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EACA1" w14:textId="77777777" w:rsidR="007F2BBC" w:rsidRDefault="007F2BBC">
      <w:pPr>
        <w:widowControl w:val="0"/>
        <w:pBdr>
          <w:top w:val="nil"/>
          <w:left w:val="nil"/>
          <w:bottom w:val="nil"/>
          <w:right w:val="nil"/>
          <w:between w:val="nil"/>
        </w:pBdr>
        <w:spacing w:after="0" w:line="276" w:lineRule="auto"/>
      </w:pPr>
    </w:p>
    <w:p w14:paraId="46D1658B" w14:textId="039E6C65" w:rsidR="007F2BBC" w:rsidRDefault="00000000">
      <w:pPr>
        <w:tabs>
          <w:tab w:val="right" w:pos="9639"/>
        </w:tabs>
        <w:spacing w:after="0"/>
        <w:rPr>
          <w:rFonts w:ascii="Arial" w:eastAsia="Arial" w:hAnsi="Arial" w:cs="Arial"/>
          <w:b/>
          <w:i/>
          <w:sz w:val="28"/>
          <w:szCs w:val="28"/>
        </w:rPr>
      </w:pPr>
      <w:r>
        <w:rPr>
          <w:rFonts w:ascii="Arial" w:eastAsia="Arial" w:hAnsi="Arial" w:cs="Arial"/>
          <w:b/>
          <w:sz w:val="24"/>
          <w:szCs w:val="24"/>
        </w:rPr>
        <w:t>3GPP TSG-WG SA2 Meeting #155</w:t>
      </w:r>
      <w:r>
        <w:rPr>
          <w:rFonts w:ascii="Arial" w:eastAsia="Arial" w:hAnsi="Arial" w:cs="Arial"/>
          <w:b/>
          <w:i/>
          <w:sz w:val="28"/>
          <w:szCs w:val="28"/>
        </w:rPr>
        <w:tab/>
        <w:t>S2-</w:t>
      </w:r>
      <w:r w:rsidR="00496224" w:rsidRPr="00496224">
        <w:t xml:space="preserve"> </w:t>
      </w:r>
      <w:r w:rsidR="00496224" w:rsidRPr="00496224">
        <w:rPr>
          <w:rFonts w:ascii="Arial" w:eastAsia="Arial" w:hAnsi="Arial" w:cs="Arial"/>
          <w:b/>
          <w:i/>
          <w:sz w:val="28"/>
          <w:szCs w:val="28"/>
        </w:rPr>
        <w:t>2303087</w:t>
      </w:r>
    </w:p>
    <w:p w14:paraId="6A316327" w14:textId="77777777" w:rsidR="007F2BBC" w:rsidRDefault="00000000">
      <w:pPr>
        <w:tabs>
          <w:tab w:val="right" w:pos="5103"/>
          <w:tab w:val="right" w:pos="9639"/>
        </w:tabs>
        <w:spacing w:after="120"/>
        <w:rPr>
          <w:rFonts w:ascii="Arial" w:eastAsia="Arial" w:hAnsi="Arial" w:cs="Arial"/>
          <w:b/>
          <w:sz w:val="24"/>
          <w:szCs w:val="24"/>
        </w:rPr>
      </w:pPr>
      <w:r>
        <w:rPr>
          <w:rFonts w:ascii="Arial" w:eastAsia="Arial" w:hAnsi="Arial" w:cs="Arial"/>
          <w:b/>
          <w:sz w:val="24"/>
          <w:szCs w:val="24"/>
        </w:rPr>
        <w:t>Athens, Greece, Feb 20 - 24, 2023</w:t>
      </w:r>
      <w:r>
        <w:rPr>
          <w:rFonts w:ascii="Arial" w:eastAsia="Arial" w:hAnsi="Arial" w:cs="Arial"/>
          <w:b/>
          <w:sz w:val="24"/>
          <w:szCs w:val="24"/>
        </w:rPr>
        <w:tab/>
      </w:r>
      <w:r>
        <w:rPr>
          <w:rFonts w:ascii="Arial" w:eastAsia="Arial" w:hAnsi="Arial" w:cs="Arial"/>
          <w:b/>
          <w:sz w:val="24"/>
          <w:szCs w:val="24"/>
        </w:rPr>
        <w:tab/>
      </w:r>
    </w:p>
    <w:tbl>
      <w:tblPr>
        <w:tblStyle w:val="a"/>
        <w:tblW w:w="9641" w:type="dxa"/>
        <w:tblInd w:w="42" w:type="dxa"/>
        <w:tblLayout w:type="fixed"/>
        <w:tblLook w:val="0000" w:firstRow="0" w:lastRow="0" w:firstColumn="0" w:lastColumn="0" w:noHBand="0" w:noVBand="0"/>
      </w:tblPr>
      <w:tblGrid>
        <w:gridCol w:w="142"/>
        <w:gridCol w:w="1559"/>
        <w:gridCol w:w="709"/>
        <w:gridCol w:w="1276"/>
        <w:gridCol w:w="709"/>
        <w:gridCol w:w="992"/>
        <w:gridCol w:w="2410"/>
        <w:gridCol w:w="1701"/>
        <w:gridCol w:w="143"/>
      </w:tblGrid>
      <w:tr w:rsidR="007F2BBC" w14:paraId="712BFDD2" w14:textId="77777777">
        <w:tc>
          <w:tcPr>
            <w:tcW w:w="9641" w:type="dxa"/>
            <w:gridSpan w:val="9"/>
            <w:tcBorders>
              <w:top w:val="single" w:sz="4" w:space="0" w:color="000000"/>
              <w:left w:val="single" w:sz="4" w:space="0" w:color="000000"/>
              <w:right w:val="single" w:sz="4" w:space="0" w:color="000000"/>
            </w:tcBorders>
          </w:tcPr>
          <w:p w14:paraId="03B5D153" w14:textId="77777777" w:rsidR="007F2BBC" w:rsidRDefault="00000000">
            <w:pPr>
              <w:spacing w:after="0"/>
              <w:jc w:val="right"/>
              <w:rPr>
                <w:rFonts w:ascii="Arial" w:eastAsia="Arial" w:hAnsi="Arial" w:cs="Arial"/>
                <w:i/>
              </w:rPr>
            </w:pPr>
            <w:r>
              <w:rPr>
                <w:rFonts w:ascii="Arial" w:eastAsia="Arial" w:hAnsi="Arial" w:cs="Arial"/>
                <w:i/>
                <w:sz w:val="14"/>
                <w:szCs w:val="14"/>
              </w:rPr>
              <w:t>CR-Form-v12.2</w:t>
            </w:r>
          </w:p>
        </w:tc>
      </w:tr>
      <w:tr w:rsidR="007F2BBC" w14:paraId="27C9A5CE" w14:textId="77777777">
        <w:tc>
          <w:tcPr>
            <w:tcW w:w="9641" w:type="dxa"/>
            <w:gridSpan w:val="9"/>
            <w:tcBorders>
              <w:left w:val="single" w:sz="4" w:space="0" w:color="000000"/>
              <w:right w:val="single" w:sz="4" w:space="0" w:color="000000"/>
            </w:tcBorders>
          </w:tcPr>
          <w:p w14:paraId="3FB5429F" w14:textId="77777777" w:rsidR="007F2BBC" w:rsidRDefault="00000000">
            <w:pPr>
              <w:spacing w:after="0"/>
              <w:jc w:val="center"/>
              <w:rPr>
                <w:rFonts w:ascii="Arial" w:eastAsia="Arial" w:hAnsi="Arial" w:cs="Arial"/>
              </w:rPr>
            </w:pPr>
            <w:r>
              <w:rPr>
                <w:rFonts w:ascii="Arial" w:eastAsia="Arial" w:hAnsi="Arial" w:cs="Arial"/>
                <w:b/>
                <w:sz w:val="32"/>
                <w:szCs w:val="32"/>
              </w:rPr>
              <w:t>CHANGE REQUEST</w:t>
            </w:r>
          </w:p>
        </w:tc>
      </w:tr>
      <w:tr w:rsidR="007F2BBC" w14:paraId="2B31E96A" w14:textId="77777777">
        <w:tc>
          <w:tcPr>
            <w:tcW w:w="9641" w:type="dxa"/>
            <w:gridSpan w:val="9"/>
            <w:tcBorders>
              <w:left w:val="single" w:sz="4" w:space="0" w:color="000000"/>
              <w:right w:val="single" w:sz="4" w:space="0" w:color="000000"/>
            </w:tcBorders>
          </w:tcPr>
          <w:p w14:paraId="7DEA93B8" w14:textId="77777777" w:rsidR="007F2BBC" w:rsidRDefault="007F2BBC">
            <w:pPr>
              <w:spacing w:after="0"/>
              <w:rPr>
                <w:rFonts w:ascii="Arial" w:eastAsia="Arial" w:hAnsi="Arial" w:cs="Arial"/>
                <w:sz w:val="8"/>
                <w:szCs w:val="8"/>
              </w:rPr>
            </w:pPr>
          </w:p>
        </w:tc>
      </w:tr>
      <w:tr w:rsidR="007F2BBC" w14:paraId="45BD77B0" w14:textId="77777777">
        <w:tc>
          <w:tcPr>
            <w:tcW w:w="142" w:type="dxa"/>
            <w:tcBorders>
              <w:left w:val="single" w:sz="4" w:space="0" w:color="000000"/>
            </w:tcBorders>
          </w:tcPr>
          <w:p w14:paraId="34D44CD1" w14:textId="77777777" w:rsidR="007F2BBC" w:rsidRDefault="007F2BBC">
            <w:pPr>
              <w:spacing w:after="0"/>
              <w:jc w:val="right"/>
              <w:rPr>
                <w:rFonts w:ascii="Arial" w:eastAsia="Arial" w:hAnsi="Arial" w:cs="Arial"/>
              </w:rPr>
            </w:pPr>
          </w:p>
        </w:tc>
        <w:tc>
          <w:tcPr>
            <w:tcW w:w="1559" w:type="dxa"/>
            <w:shd w:val="clear" w:color="auto" w:fill="FFFFB3"/>
          </w:tcPr>
          <w:p w14:paraId="4F93C870" w14:textId="77777777" w:rsidR="007F2BBC" w:rsidRDefault="00000000">
            <w:pPr>
              <w:spacing w:after="0"/>
              <w:jc w:val="center"/>
              <w:rPr>
                <w:rFonts w:ascii="Arial" w:eastAsia="Arial" w:hAnsi="Arial" w:cs="Arial"/>
                <w:b/>
                <w:sz w:val="28"/>
                <w:szCs w:val="28"/>
              </w:rPr>
            </w:pPr>
            <w:r>
              <w:rPr>
                <w:rFonts w:ascii="Arial" w:eastAsia="Arial" w:hAnsi="Arial" w:cs="Arial"/>
                <w:b/>
                <w:sz w:val="28"/>
                <w:szCs w:val="28"/>
              </w:rPr>
              <w:t>23.502</w:t>
            </w:r>
          </w:p>
        </w:tc>
        <w:tc>
          <w:tcPr>
            <w:tcW w:w="709" w:type="dxa"/>
          </w:tcPr>
          <w:p w14:paraId="737D5AB5" w14:textId="77777777" w:rsidR="007F2BBC" w:rsidRDefault="00000000">
            <w:pPr>
              <w:spacing w:after="0"/>
              <w:jc w:val="center"/>
              <w:rPr>
                <w:rFonts w:ascii="Arial" w:eastAsia="Arial" w:hAnsi="Arial" w:cs="Arial"/>
              </w:rPr>
            </w:pPr>
            <w:r>
              <w:rPr>
                <w:rFonts w:ascii="Arial" w:eastAsia="Arial" w:hAnsi="Arial" w:cs="Arial"/>
                <w:b/>
                <w:sz w:val="28"/>
                <w:szCs w:val="28"/>
              </w:rPr>
              <w:t>CR</w:t>
            </w:r>
          </w:p>
        </w:tc>
        <w:tc>
          <w:tcPr>
            <w:tcW w:w="1276" w:type="dxa"/>
            <w:shd w:val="clear" w:color="auto" w:fill="FFFFB3"/>
          </w:tcPr>
          <w:p w14:paraId="2B0DD2C8" w14:textId="77777777" w:rsidR="007F2BBC" w:rsidRDefault="00000000">
            <w:pPr>
              <w:spacing w:after="0"/>
              <w:ind w:firstLine="281"/>
              <w:rPr>
                <w:rFonts w:ascii="Arial" w:eastAsia="Arial" w:hAnsi="Arial" w:cs="Arial"/>
              </w:rPr>
            </w:pPr>
            <w:r>
              <w:rPr>
                <w:rFonts w:ascii="Arial" w:eastAsia="Arial" w:hAnsi="Arial" w:cs="Arial"/>
                <w:b/>
                <w:sz w:val="28"/>
                <w:szCs w:val="28"/>
              </w:rPr>
              <w:t>xxx</w:t>
            </w:r>
          </w:p>
        </w:tc>
        <w:tc>
          <w:tcPr>
            <w:tcW w:w="709" w:type="dxa"/>
          </w:tcPr>
          <w:p w14:paraId="4C5C1467" w14:textId="77777777" w:rsidR="007F2BBC" w:rsidRDefault="00000000">
            <w:pPr>
              <w:tabs>
                <w:tab w:val="right" w:pos="625"/>
              </w:tabs>
              <w:spacing w:after="0"/>
              <w:jc w:val="center"/>
              <w:rPr>
                <w:rFonts w:ascii="Arial" w:eastAsia="Arial" w:hAnsi="Arial" w:cs="Arial"/>
              </w:rPr>
            </w:pPr>
            <w:r>
              <w:rPr>
                <w:rFonts w:ascii="Arial" w:eastAsia="Arial" w:hAnsi="Arial" w:cs="Arial"/>
                <w:b/>
                <w:sz w:val="28"/>
                <w:szCs w:val="28"/>
              </w:rPr>
              <w:t>rev</w:t>
            </w:r>
          </w:p>
        </w:tc>
        <w:tc>
          <w:tcPr>
            <w:tcW w:w="992" w:type="dxa"/>
            <w:shd w:val="clear" w:color="auto" w:fill="FFFFB3"/>
          </w:tcPr>
          <w:p w14:paraId="038793C8" w14:textId="77777777" w:rsidR="007F2BBC" w:rsidRDefault="00000000">
            <w:pPr>
              <w:spacing w:after="0"/>
              <w:jc w:val="center"/>
              <w:rPr>
                <w:rFonts w:ascii="Arial" w:eastAsia="Arial" w:hAnsi="Arial" w:cs="Arial"/>
                <w:b/>
              </w:rPr>
            </w:pPr>
            <w:r>
              <w:rPr>
                <w:rFonts w:ascii="Arial" w:eastAsia="Arial" w:hAnsi="Arial" w:cs="Arial"/>
                <w:b/>
                <w:sz w:val="28"/>
                <w:szCs w:val="28"/>
              </w:rPr>
              <w:t>-</w:t>
            </w:r>
          </w:p>
        </w:tc>
        <w:tc>
          <w:tcPr>
            <w:tcW w:w="2410" w:type="dxa"/>
          </w:tcPr>
          <w:p w14:paraId="033D0367" w14:textId="77777777" w:rsidR="007F2BBC" w:rsidRDefault="00000000">
            <w:pPr>
              <w:tabs>
                <w:tab w:val="right" w:pos="1825"/>
              </w:tabs>
              <w:spacing w:after="0"/>
              <w:jc w:val="center"/>
              <w:rPr>
                <w:rFonts w:ascii="Arial" w:eastAsia="Arial" w:hAnsi="Arial" w:cs="Arial"/>
              </w:rPr>
            </w:pPr>
            <w:r>
              <w:rPr>
                <w:rFonts w:ascii="Arial" w:eastAsia="Arial" w:hAnsi="Arial" w:cs="Arial"/>
                <w:b/>
                <w:sz w:val="28"/>
                <w:szCs w:val="28"/>
              </w:rPr>
              <w:t>Current version:</w:t>
            </w:r>
          </w:p>
        </w:tc>
        <w:tc>
          <w:tcPr>
            <w:tcW w:w="1701" w:type="dxa"/>
            <w:shd w:val="clear" w:color="auto" w:fill="FFFFB3"/>
          </w:tcPr>
          <w:p w14:paraId="56B82C2E" w14:textId="77777777" w:rsidR="007F2BBC" w:rsidRDefault="00000000">
            <w:pPr>
              <w:spacing w:after="0"/>
              <w:jc w:val="center"/>
              <w:rPr>
                <w:rFonts w:ascii="Arial" w:eastAsia="Arial" w:hAnsi="Arial" w:cs="Arial"/>
                <w:sz w:val="28"/>
                <w:szCs w:val="28"/>
              </w:rPr>
            </w:pPr>
            <w:r>
              <w:rPr>
                <w:rFonts w:ascii="Arial" w:eastAsia="Arial" w:hAnsi="Arial" w:cs="Arial"/>
                <w:b/>
                <w:sz w:val="28"/>
                <w:szCs w:val="28"/>
              </w:rPr>
              <w:t>18.0.0</w:t>
            </w:r>
          </w:p>
        </w:tc>
        <w:tc>
          <w:tcPr>
            <w:tcW w:w="143" w:type="dxa"/>
            <w:tcBorders>
              <w:right w:val="single" w:sz="4" w:space="0" w:color="000000"/>
            </w:tcBorders>
          </w:tcPr>
          <w:p w14:paraId="7283CF88" w14:textId="77777777" w:rsidR="007F2BBC" w:rsidRDefault="007F2BBC">
            <w:pPr>
              <w:spacing w:after="0"/>
              <w:rPr>
                <w:rFonts w:ascii="Arial" w:eastAsia="Arial" w:hAnsi="Arial" w:cs="Arial"/>
              </w:rPr>
            </w:pPr>
          </w:p>
        </w:tc>
      </w:tr>
      <w:tr w:rsidR="007F2BBC" w14:paraId="34A09D6F" w14:textId="77777777">
        <w:tc>
          <w:tcPr>
            <w:tcW w:w="9641" w:type="dxa"/>
            <w:gridSpan w:val="9"/>
            <w:tcBorders>
              <w:left w:val="single" w:sz="4" w:space="0" w:color="000000"/>
              <w:right w:val="single" w:sz="4" w:space="0" w:color="000000"/>
            </w:tcBorders>
          </w:tcPr>
          <w:p w14:paraId="10A56857" w14:textId="77777777" w:rsidR="007F2BBC" w:rsidRDefault="007F2BBC">
            <w:pPr>
              <w:spacing w:after="0"/>
              <w:rPr>
                <w:rFonts w:ascii="Arial" w:eastAsia="Arial" w:hAnsi="Arial" w:cs="Arial"/>
              </w:rPr>
            </w:pPr>
          </w:p>
        </w:tc>
      </w:tr>
      <w:tr w:rsidR="007F2BBC" w14:paraId="5D2CF9D4" w14:textId="77777777">
        <w:tc>
          <w:tcPr>
            <w:tcW w:w="9641" w:type="dxa"/>
            <w:gridSpan w:val="9"/>
            <w:tcBorders>
              <w:top w:val="single" w:sz="4" w:space="0" w:color="000000"/>
            </w:tcBorders>
          </w:tcPr>
          <w:p w14:paraId="10C47E46" w14:textId="77777777" w:rsidR="007F2BBC" w:rsidRDefault="00000000">
            <w:pPr>
              <w:spacing w:after="0"/>
              <w:jc w:val="center"/>
              <w:rPr>
                <w:rFonts w:ascii="Arial" w:eastAsia="Arial" w:hAnsi="Arial" w:cs="Arial"/>
                <w:i/>
              </w:rPr>
            </w:pPr>
            <w:bookmarkStart w:id="0" w:name="_heading=h.gjdgxs" w:colFirst="0" w:colLast="0"/>
            <w:bookmarkEnd w:id="0"/>
            <w:r>
              <w:rPr>
                <w:rFonts w:ascii="Arial" w:eastAsia="Arial" w:hAnsi="Arial" w:cs="Arial"/>
                <w:i/>
              </w:rPr>
              <w:t xml:space="preserve">For </w:t>
            </w:r>
            <w:hyperlink r:id="rId8" w:anchor="_blank">
              <w:r>
                <w:rPr>
                  <w:rFonts w:ascii="Arial" w:eastAsia="Arial" w:hAnsi="Arial" w:cs="Arial"/>
                  <w:b/>
                  <w:i/>
                  <w:color w:val="FF0000"/>
                  <w:u w:val="single"/>
                </w:rPr>
                <w:t>HELP</w:t>
              </w:r>
            </w:hyperlink>
            <w:r>
              <w:rPr>
                <w:rFonts w:ascii="Arial" w:eastAsia="Arial" w:hAnsi="Arial" w:cs="Arial"/>
                <w:b/>
                <w:i/>
                <w:color w:val="FF0000"/>
              </w:rPr>
              <w:t xml:space="preserve"> </w:t>
            </w:r>
            <w:r>
              <w:rPr>
                <w:rFonts w:ascii="Arial" w:eastAsia="Arial" w:hAnsi="Arial" w:cs="Arial"/>
                <w:i/>
              </w:rPr>
              <w:t xml:space="preserve">on using this form: comprehensive instructions can be found at </w:t>
            </w:r>
            <w:r>
              <w:rPr>
                <w:rFonts w:ascii="Arial" w:eastAsia="Arial" w:hAnsi="Arial" w:cs="Arial"/>
                <w:i/>
              </w:rPr>
              <w:br/>
            </w:r>
            <w:hyperlink r:id="rId9">
              <w:r>
                <w:rPr>
                  <w:rFonts w:ascii="Arial" w:eastAsia="Arial" w:hAnsi="Arial" w:cs="Arial"/>
                  <w:i/>
                  <w:color w:val="0000FF"/>
                  <w:u w:val="single"/>
                </w:rPr>
                <w:t>http://www.3gpp.org/Change-Requests</w:t>
              </w:r>
            </w:hyperlink>
            <w:r>
              <w:rPr>
                <w:rFonts w:ascii="Arial" w:eastAsia="Arial" w:hAnsi="Arial" w:cs="Arial"/>
                <w:i/>
              </w:rPr>
              <w:t>.</w:t>
            </w:r>
          </w:p>
        </w:tc>
      </w:tr>
      <w:tr w:rsidR="007F2BBC" w14:paraId="3C3DD2C4" w14:textId="77777777">
        <w:tc>
          <w:tcPr>
            <w:tcW w:w="9641" w:type="dxa"/>
            <w:gridSpan w:val="9"/>
          </w:tcPr>
          <w:p w14:paraId="21790EE9" w14:textId="77777777" w:rsidR="007F2BBC" w:rsidRDefault="007F2BBC">
            <w:pPr>
              <w:spacing w:after="0"/>
              <w:rPr>
                <w:rFonts w:ascii="Arial" w:eastAsia="Arial" w:hAnsi="Arial" w:cs="Arial"/>
                <w:sz w:val="8"/>
                <w:szCs w:val="8"/>
              </w:rPr>
            </w:pPr>
          </w:p>
        </w:tc>
      </w:tr>
    </w:tbl>
    <w:p w14:paraId="2ACB860A" w14:textId="77777777" w:rsidR="007F2BBC" w:rsidRDefault="007F2BBC">
      <w:pPr>
        <w:rPr>
          <w:sz w:val="8"/>
          <w:szCs w:val="8"/>
        </w:rPr>
      </w:pPr>
    </w:p>
    <w:tbl>
      <w:tblPr>
        <w:tblStyle w:val="a0"/>
        <w:tblW w:w="9638" w:type="dxa"/>
        <w:tblInd w:w="42" w:type="dxa"/>
        <w:tblLayout w:type="fixed"/>
        <w:tblLook w:val="0000" w:firstRow="0" w:lastRow="0" w:firstColumn="0" w:lastColumn="0" w:noHBand="0" w:noVBand="0"/>
      </w:tblPr>
      <w:tblGrid>
        <w:gridCol w:w="2834"/>
        <w:gridCol w:w="1418"/>
        <w:gridCol w:w="283"/>
        <w:gridCol w:w="709"/>
        <w:gridCol w:w="284"/>
        <w:gridCol w:w="2126"/>
        <w:gridCol w:w="283"/>
        <w:gridCol w:w="1418"/>
        <w:gridCol w:w="283"/>
      </w:tblGrid>
      <w:tr w:rsidR="007F2BBC" w14:paraId="630D6398" w14:textId="77777777">
        <w:tc>
          <w:tcPr>
            <w:tcW w:w="2835" w:type="dxa"/>
          </w:tcPr>
          <w:p w14:paraId="5CE2097E" w14:textId="77777777" w:rsidR="007F2BBC" w:rsidRDefault="00000000">
            <w:pPr>
              <w:tabs>
                <w:tab w:val="right" w:pos="2751"/>
              </w:tabs>
              <w:spacing w:after="0"/>
              <w:rPr>
                <w:rFonts w:ascii="Arial" w:eastAsia="Arial" w:hAnsi="Arial" w:cs="Arial"/>
                <w:b/>
                <w:i/>
              </w:rPr>
            </w:pPr>
            <w:r>
              <w:rPr>
                <w:rFonts w:ascii="Arial" w:eastAsia="Arial" w:hAnsi="Arial" w:cs="Arial"/>
                <w:b/>
                <w:i/>
              </w:rPr>
              <w:t>Proposed change affects:</w:t>
            </w:r>
          </w:p>
        </w:tc>
        <w:tc>
          <w:tcPr>
            <w:tcW w:w="1418" w:type="dxa"/>
          </w:tcPr>
          <w:p w14:paraId="66931B23" w14:textId="77777777" w:rsidR="007F2BBC" w:rsidRDefault="00000000">
            <w:pPr>
              <w:spacing w:after="0"/>
              <w:jc w:val="right"/>
              <w:rPr>
                <w:rFonts w:ascii="Arial" w:eastAsia="Arial" w:hAnsi="Arial" w:cs="Arial"/>
              </w:rPr>
            </w:pPr>
            <w:r>
              <w:rPr>
                <w:rFonts w:ascii="Arial" w:eastAsia="Arial" w:hAnsi="Arial" w:cs="Arial"/>
              </w:rPr>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3484EAED" w14:textId="77777777" w:rsidR="007F2BBC" w:rsidRDefault="007F2BBC">
            <w:pPr>
              <w:spacing w:after="0"/>
              <w:jc w:val="center"/>
              <w:rPr>
                <w:rFonts w:ascii="Arial" w:eastAsia="Arial" w:hAnsi="Arial" w:cs="Arial"/>
                <w:b/>
                <w:smallCaps/>
              </w:rPr>
            </w:pPr>
          </w:p>
        </w:tc>
        <w:tc>
          <w:tcPr>
            <w:tcW w:w="709" w:type="dxa"/>
            <w:tcBorders>
              <w:left w:val="single" w:sz="4" w:space="0" w:color="000000"/>
            </w:tcBorders>
          </w:tcPr>
          <w:p w14:paraId="6A355E70" w14:textId="77777777" w:rsidR="007F2BBC" w:rsidRDefault="00000000">
            <w:pPr>
              <w:spacing w:after="0"/>
              <w:jc w:val="right"/>
              <w:rPr>
                <w:rFonts w:ascii="Arial" w:eastAsia="Arial" w:hAnsi="Arial" w:cs="Arial"/>
                <w:u w:val="single"/>
              </w:rPr>
            </w:pPr>
            <w:r>
              <w:rPr>
                <w:rFonts w:ascii="Arial" w:eastAsia="Arial" w:hAnsi="Arial" w:cs="Arial"/>
              </w:rPr>
              <w:t>ME</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Pr>
          <w:p w14:paraId="1C74CE73" w14:textId="77777777" w:rsidR="007F2BBC" w:rsidRDefault="007F2BBC">
            <w:pPr>
              <w:spacing w:after="0"/>
              <w:jc w:val="center"/>
              <w:rPr>
                <w:rFonts w:ascii="Arial" w:eastAsia="Arial" w:hAnsi="Arial" w:cs="Arial"/>
                <w:b/>
                <w:smallCaps/>
              </w:rPr>
            </w:pPr>
          </w:p>
        </w:tc>
        <w:tc>
          <w:tcPr>
            <w:tcW w:w="2126" w:type="dxa"/>
          </w:tcPr>
          <w:p w14:paraId="4820CA7F" w14:textId="77777777" w:rsidR="007F2BBC" w:rsidRDefault="00000000">
            <w:pPr>
              <w:spacing w:after="0"/>
              <w:jc w:val="right"/>
              <w:rPr>
                <w:rFonts w:ascii="Arial" w:eastAsia="Arial" w:hAnsi="Arial" w:cs="Arial"/>
                <w:u w:val="single"/>
              </w:rPr>
            </w:pPr>
            <w:r>
              <w:rPr>
                <w:rFonts w:ascii="Arial" w:eastAsia="Arial" w:hAnsi="Arial" w:cs="Arial"/>
              </w:rP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Pr>
          <w:p w14:paraId="2D05573C" w14:textId="77777777" w:rsidR="007F2BBC" w:rsidRDefault="007F2BBC">
            <w:pPr>
              <w:spacing w:after="0"/>
              <w:jc w:val="center"/>
              <w:rPr>
                <w:rFonts w:ascii="Arial" w:eastAsia="Arial" w:hAnsi="Arial" w:cs="Arial"/>
                <w:b/>
                <w:smallCaps/>
              </w:rPr>
            </w:pPr>
          </w:p>
        </w:tc>
        <w:tc>
          <w:tcPr>
            <w:tcW w:w="1418" w:type="dxa"/>
            <w:tcBorders>
              <w:left w:val="nil"/>
            </w:tcBorders>
          </w:tcPr>
          <w:p w14:paraId="40F05E41" w14:textId="77777777" w:rsidR="007F2BBC" w:rsidRDefault="00000000">
            <w:pPr>
              <w:spacing w:after="0"/>
              <w:jc w:val="right"/>
              <w:rPr>
                <w:rFonts w:ascii="Arial" w:eastAsia="Arial" w:hAnsi="Arial" w:cs="Arial"/>
              </w:rPr>
            </w:pPr>
            <w:r>
              <w:rPr>
                <w:rFonts w:ascii="Arial" w:eastAsia="Arial" w:hAnsi="Arial" w:cs="Arial"/>
              </w:rP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605CCC10" w14:textId="77777777" w:rsidR="007F2BBC" w:rsidRDefault="00000000">
            <w:pPr>
              <w:spacing w:after="0"/>
              <w:jc w:val="center"/>
              <w:rPr>
                <w:rFonts w:ascii="Arial" w:eastAsia="Arial" w:hAnsi="Arial" w:cs="Arial"/>
                <w:b/>
                <w:smallCaps/>
              </w:rPr>
            </w:pPr>
            <w:r>
              <w:rPr>
                <w:rFonts w:ascii="Arial" w:eastAsia="Arial" w:hAnsi="Arial" w:cs="Arial"/>
                <w:b/>
                <w:smallCaps/>
              </w:rPr>
              <w:t>X</w:t>
            </w:r>
          </w:p>
        </w:tc>
      </w:tr>
    </w:tbl>
    <w:p w14:paraId="13B299A2" w14:textId="77777777" w:rsidR="007F2BBC" w:rsidRDefault="007F2BBC">
      <w:pPr>
        <w:rPr>
          <w:sz w:val="8"/>
          <w:szCs w:val="8"/>
        </w:rPr>
      </w:pPr>
    </w:p>
    <w:tbl>
      <w:tblPr>
        <w:tblStyle w:val="a1"/>
        <w:tblW w:w="9639" w:type="dxa"/>
        <w:tblInd w:w="42" w:type="dxa"/>
        <w:tblLayout w:type="fixed"/>
        <w:tblLook w:val="0000" w:firstRow="0" w:lastRow="0" w:firstColumn="0" w:lastColumn="0" w:noHBand="0" w:noVBand="0"/>
      </w:tblPr>
      <w:tblGrid>
        <w:gridCol w:w="1842"/>
        <w:gridCol w:w="851"/>
        <w:gridCol w:w="284"/>
        <w:gridCol w:w="284"/>
        <w:gridCol w:w="567"/>
        <w:gridCol w:w="1700"/>
        <w:gridCol w:w="567"/>
        <w:gridCol w:w="143"/>
        <w:gridCol w:w="281"/>
        <w:gridCol w:w="993"/>
        <w:gridCol w:w="2127"/>
      </w:tblGrid>
      <w:tr w:rsidR="007F2BBC" w14:paraId="7148B35A" w14:textId="77777777">
        <w:tc>
          <w:tcPr>
            <w:tcW w:w="9640" w:type="dxa"/>
            <w:gridSpan w:val="11"/>
          </w:tcPr>
          <w:p w14:paraId="45BCA668" w14:textId="77777777" w:rsidR="007F2BBC" w:rsidRDefault="007F2BBC">
            <w:pPr>
              <w:spacing w:after="0"/>
              <w:rPr>
                <w:rFonts w:ascii="Arial" w:eastAsia="Arial" w:hAnsi="Arial" w:cs="Arial"/>
                <w:sz w:val="8"/>
                <w:szCs w:val="8"/>
              </w:rPr>
            </w:pPr>
          </w:p>
        </w:tc>
      </w:tr>
      <w:tr w:rsidR="007F2BBC" w14:paraId="5AF61BCC" w14:textId="77777777">
        <w:tc>
          <w:tcPr>
            <w:tcW w:w="1843" w:type="dxa"/>
            <w:tcBorders>
              <w:top w:val="single" w:sz="4" w:space="0" w:color="000000"/>
              <w:left w:val="single" w:sz="4" w:space="0" w:color="000000"/>
            </w:tcBorders>
          </w:tcPr>
          <w:p w14:paraId="0D158028" w14:textId="77777777" w:rsidR="007F2BBC" w:rsidRDefault="00000000">
            <w:pPr>
              <w:tabs>
                <w:tab w:val="right" w:pos="1759"/>
              </w:tabs>
              <w:spacing w:after="0"/>
              <w:rPr>
                <w:rFonts w:ascii="Arial" w:eastAsia="Arial" w:hAnsi="Arial" w:cs="Arial"/>
                <w:b/>
                <w:i/>
              </w:rPr>
            </w:pPr>
            <w:r>
              <w:rPr>
                <w:rFonts w:ascii="Arial" w:eastAsia="Arial" w:hAnsi="Arial" w:cs="Arial"/>
                <w:b/>
                <w:i/>
              </w:rPr>
              <w:t>Title:</w:t>
            </w:r>
            <w:r>
              <w:rPr>
                <w:rFonts w:ascii="Arial" w:eastAsia="Arial" w:hAnsi="Arial" w:cs="Arial"/>
                <w:b/>
                <w:i/>
              </w:rPr>
              <w:tab/>
            </w:r>
          </w:p>
        </w:tc>
        <w:tc>
          <w:tcPr>
            <w:tcW w:w="7797" w:type="dxa"/>
            <w:gridSpan w:val="10"/>
            <w:tcBorders>
              <w:top w:val="single" w:sz="4" w:space="0" w:color="000000"/>
              <w:right w:val="single" w:sz="4" w:space="0" w:color="000000"/>
            </w:tcBorders>
            <w:shd w:val="clear" w:color="auto" w:fill="FFFFB3"/>
          </w:tcPr>
          <w:p w14:paraId="0CE226C5" w14:textId="77777777" w:rsidR="007F2BBC" w:rsidRDefault="00000000">
            <w:pPr>
              <w:spacing w:after="0"/>
              <w:ind w:left="100"/>
              <w:rPr>
                <w:rFonts w:ascii="Arial" w:eastAsia="Arial" w:hAnsi="Arial" w:cs="Arial"/>
              </w:rPr>
            </w:pPr>
            <w:r>
              <w:rPr>
                <w:rFonts w:ascii="Arial" w:eastAsia="Arial" w:hAnsi="Arial" w:cs="Arial"/>
              </w:rPr>
              <w:t>L4S supported indicator</w:t>
            </w:r>
          </w:p>
        </w:tc>
      </w:tr>
      <w:tr w:rsidR="007F2BBC" w14:paraId="361FBEFB" w14:textId="77777777">
        <w:tc>
          <w:tcPr>
            <w:tcW w:w="1843" w:type="dxa"/>
            <w:tcBorders>
              <w:left w:val="single" w:sz="4" w:space="0" w:color="000000"/>
            </w:tcBorders>
          </w:tcPr>
          <w:p w14:paraId="2E953ED9" w14:textId="77777777" w:rsidR="007F2BBC" w:rsidRDefault="007F2BBC">
            <w:pPr>
              <w:spacing w:after="0"/>
              <w:rPr>
                <w:rFonts w:ascii="Arial" w:eastAsia="Arial" w:hAnsi="Arial" w:cs="Arial"/>
                <w:b/>
                <w:i/>
                <w:sz w:val="8"/>
                <w:szCs w:val="8"/>
              </w:rPr>
            </w:pPr>
          </w:p>
        </w:tc>
        <w:tc>
          <w:tcPr>
            <w:tcW w:w="7797" w:type="dxa"/>
            <w:gridSpan w:val="10"/>
            <w:tcBorders>
              <w:right w:val="single" w:sz="4" w:space="0" w:color="000000"/>
            </w:tcBorders>
          </w:tcPr>
          <w:p w14:paraId="2E98C73A" w14:textId="77777777" w:rsidR="007F2BBC" w:rsidRDefault="007F2BBC">
            <w:pPr>
              <w:spacing w:after="0"/>
              <w:rPr>
                <w:rFonts w:ascii="Arial" w:eastAsia="Arial" w:hAnsi="Arial" w:cs="Arial"/>
                <w:sz w:val="8"/>
                <w:szCs w:val="8"/>
              </w:rPr>
            </w:pPr>
          </w:p>
        </w:tc>
      </w:tr>
      <w:tr w:rsidR="007F2BBC" w14:paraId="0DBD932F" w14:textId="77777777">
        <w:tc>
          <w:tcPr>
            <w:tcW w:w="1843" w:type="dxa"/>
            <w:tcBorders>
              <w:left w:val="single" w:sz="4" w:space="0" w:color="000000"/>
            </w:tcBorders>
          </w:tcPr>
          <w:p w14:paraId="7AEE84E3" w14:textId="77777777" w:rsidR="007F2BBC" w:rsidRDefault="00000000">
            <w:pPr>
              <w:tabs>
                <w:tab w:val="right" w:pos="1759"/>
              </w:tabs>
              <w:spacing w:after="0"/>
              <w:rPr>
                <w:rFonts w:ascii="Arial" w:eastAsia="Arial" w:hAnsi="Arial" w:cs="Arial"/>
                <w:b/>
                <w:i/>
              </w:rPr>
            </w:pPr>
            <w:r>
              <w:rPr>
                <w:rFonts w:ascii="Arial" w:eastAsia="Arial" w:hAnsi="Arial" w:cs="Arial"/>
                <w:b/>
                <w:i/>
              </w:rPr>
              <w:t>Source to WG:</w:t>
            </w:r>
          </w:p>
        </w:tc>
        <w:tc>
          <w:tcPr>
            <w:tcW w:w="7797" w:type="dxa"/>
            <w:gridSpan w:val="10"/>
            <w:tcBorders>
              <w:right w:val="single" w:sz="4" w:space="0" w:color="000000"/>
            </w:tcBorders>
            <w:shd w:val="clear" w:color="auto" w:fill="FFFFB3"/>
          </w:tcPr>
          <w:p w14:paraId="2B6CF346" w14:textId="77777777" w:rsidR="007F2BBC" w:rsidRDefault="00000000">
            <w:pPr>
              <w:spacing w:after="0"/>
              <w:ind w:left="100"/>
              <w:rPr>
                <w:rFonts w:ascii="Arial" w:eastAsia="Arial" w:hAnsi="Arial" w:cs="Arial"/>
              </w:rPr>
            </w:pPr>
            <w:r>
              <w:rPr>
                <w:rFonts w:ascii="Arial" w:eastAsia="Arial" w:hAnsi="Arial" w:cs="Arial"/>
              </w:rPr>
              <w:t>Meta USA</w:t>
            </w:r>
          </w:p>
        </w:tc>
      </w:tr>
      <w:tr w:rsidR="007F2BBC" w14:paraId="0547DCF1" w14:textId="77777777">
        <w:tc>
          <w:tcPr>
            <w:tcW w:w="1843" w:type="dxa"/>
            <w:tcBorders>
              <w:left w:val="single" w:sz="4" w:space="0" w:color="000000"/>
            </w:tcBorders>
          </w:tcPr>
          <w:p w14:paraId="3CC421E1" w14:textId="77777777" w:rsidR="007F2BBC" w:rsidRDefault="00000000">
            <w:pPr>
              <w:tabs>
                <w:tab w:val="right" w:pos="1759"/>
              </w:tabs>
              <w:spacing w:after="0"/>
              <w:rPr>
                <w:rFonts w:ascii="Arial" w:eastAsia="Arial" w:hAnsi="Arial" w:cs="Arial"/>
                <w:b/>
                <w:i/>
              </w:rPr>
            </w:pPr>
            <w:r>
              <w:rPr>
                <w:rFonts w:ascii="Arial" w:eastAsia="Arial" w:hAnsi="Arial" w:cs="Arial"/>
                <w:b/>
                <w:i/>
              </w:rPr>
              <w:t>Source to TSG:</w:t>
            </w:r>
          </w:p>
        </w:tc>
        <w:tc>
          <w:tcPr>
            <w:tcW w:w="7797" w:type="dxa"/>
            <w:gridSpan w:val="10"/>
            <w:tcBorders>
              <w:right w:val="single" w:sz="4" w:space="0" w:color="000000"/>
            </w:tcBorders>
            <w:shd w:val="clear" w:color="auto" w:fill="FFFFB3"/>
          </w:tcPr>
          <w:p w14:paraId="4B548A3B" w14:textId="77777777" w:rsidR="007F2BBC" w:rsidRDefault="00000000">
            <w:pPr>
              <w:spacing w:after="0"/>
              <w:ind w:left="100"/>
              <w:rPr>
                <w:rFonts w:ascii="Arial" w:eastAsia="Arial" w:hAnsi="Arial" w:cs="Arial"/>
              </w:rPr>
            </w:pPr>
            <w:r>
              <w:rPr>
                <w:rFonts w:ascii="Arial" w:eastAsia="Arial" w:hAnsi="Arial" w:cs="Arial"/>
              </w:rPr>
              <w:t>SA2</w:t>
            </w:r>
          </w:p>
        </w:tc>
      </w:tr>
      <w:tr w:rsidR="007F2BBC" w14:paraId="21C97620" w14:textId="77777777">
        <w:tc>
          <w:tcPr>
            <w:tcW w:w="1843" w:type="dxa"/>
            <w:tcBorders>
              <w:left w:val="single" w:sz="4" w:space="0" w:color="000000"/>
            </w:tcBorders>
          </w:tcPr>
          <w:p w14:paraId="30F3C56B" w14:textId="77777777" w:rsidR="007F2BBC" w:rsidRDefault="007F2BBC">
            <w:pPr>
              <w:spacing w:after="0"/>
              <w:rPr>
                <w:rFonts w:ascii="Arial" w:eastAsia="Arial" w:hAnsi="Arial" w:cs="Arial"/>
                <w:b/>
                <w:i/>
                <w:sz w:val="8"/>
                <w:szCs w:val="8"/>
              </w:rPr>
            </w:pPr>
          </w:p>
        </w:tc>
        <w:tc>
          <w:tcPr>
            <w:tcW w:w="7797" w:type="dxa"/>
            <w:gridSpan w:val="10"/>
            <w:tcBorders>
              <w:right w:val="single" w:sz="4" w:space="0" w:color="000000"/>
            </w:tcBorders>
          </w:tcPr>
          <w:p w14:paraId="12E978BC" w14:textId="77777777" w:rsidR="007F2BBC" w:rsidRDefault="007F2BBC">
            <w:pPr>
              <w:spacing w:after="0"/>
              <w:rPr>
                <w:rFonts w:ascii="Arial" w:eastAsia="Arial" w:hAnsi="Arial" w:cs="Arial"/>
                <w:sz w:val="8"/>
                <w:szCs w:val="8"/>
              </w:rPr>
            </w:pPr>
          </w:p>
        </w:tc>
      </w:tr>
      <w:tr w:rsidR="007F2BBC" w14:paraId="17E61730" w14:textId="77777777">
        <w:tc>
          <w:tcPr>
            <w:tcW w:w="1843" w:type="dxa"/>
            <w:tcBorders>
              <w:left w:val="single" w:sz="4" w:space="0" w:color="000000"/>
            </w:tcBorders>
          </w:tcPr>
          <w:p w14:paraId="48C57B72" w14:textId="77777777" w:rsidR="007F2BBC" w:rsidRDefault="00000000">
            <w:pPr>
              <w:tabs>
                <w:tab w:val="right" w:pos="1759"/>
              </w:tabs>
              <w:spacing w:after="0"/>
              <w:rPr>
                <w:rFonts w:ascii="Arial" w:eastAsia="Arial" w:hAnsi="Arial" w:cs="Arial"/>
                <w:b/>
                <w:i/>
              </w:rPr>
            </w:pPr>
            <w:r>
              <w:rPr>
                <w:rFonts w:ascii="Arial" w:eastAsia="Arial" w:hAnsi="Arial" w:cs="Arial"/>
                <w:b/>
                <w:i/>
              </w:rPr>
              <w:t>Work item code:</w:t>
            </w:r>
          </w:p>
        </w:tc>
        <w:tc>
          <w:tcPr>
            <w:tcW w:w="3686" w:type="dxa"/>
            <w:gridSpan w:val="5"/>
            <w:shd w:val="clear" w:color="auto" w:fill="FFFFB3"/>
          </w:tcPr>
          <w:p w14:paraId="5B1DABBD" w14:textId="77777777" w:rsidR="007F2BBC" w:rsidRDefault="00000000">
            <w:pPr>
              <w:spacing w:after="0"/>
              <w:ind w:left="100"/>
              <w:rPr>
                <w:rFonts w:ascii="Arial" w:eastAsia="Arial" w:hAnsi="Arial" w:cs="Arial"/>
              </w:rPr>
            </w:pPr>
            <w:r>
              <w:rPr>
                <w:rFonts w:ascii="Arial" w:eastAsia="Arial" w:hAnsi="Arial" w:cs="Arial"/>
              </w:rPr>
              <w:t>XRM</w:t>
            </w:r>
          </w:p>
        </w:tc>
        <w:tc>
          <w:tcPr>
            <w:tcW w:w="567" w:type="dxa"/>
            <w:tcBorders>
              <w:left w:val="nil"/>
            </w:tcBorders>
          </w:tcPr>
          <w:p w14:paraId="1C525E02" w14:textId="77777777" w:rsidR="007F2BBC" w:rsidRDefault="007F2BBC">
            <w:pPr>
              <w:spacing w:after="0"/>
              <w:ind w:right="100"/>
              <w:rPr>
                <w:rFonts w:ascii="Arial" w:eastAsia="Arial" w:hAnsi="Arial" w:cs="Arial"/>
              </w:rPr>
            </w:pPr>
          </w:p>
        </w:tc>
        <w:tc>
          <w:tcPr>
            <w:tcW w:w="1417" w:type="dxa"/>
            <w:gridSpan w:val="3"/>
            <w:tcBorders>
              <w:left w:val="nil"/>
            </w:tcBorders>
          </w:tcPr>
          <w:p w14:paraId="1EED3F3B" w14:textId="77777777" w:rsidR="007F2BBC" w:rsidRDefault="00000000">
            <w:pPr>
              <w:spacing w:after="0"/>
              <w:jc w:val="right"/>
              <w:rPr>
                <w:rFonts w:ascii="Arial" w:eastAsia="Arial" w:hAnsi="Arial" w:cs="Arial"/>
              </w:rPr>
            </w:pPr>
            <w:r>
              <w:rPr>
                <w:rFonts w:ascii="Arial" w:eastAsia="Arial" w:hAnsi="Arial" w:cs="Arial"/>
                <w:b/>
                <w:i/>
              </w:rPr>
              <w:t>Date:</w:t>
            </w:r>
          </w:p>
        </w:tc>
        <w:tc>
          <w:tcPr>
            <w:tcW w:w="2127" w:type="dxa"/>
            <w:tcBorders>
              <w:right w:val="single" w:sz="4" w:space="0" w:color="000000"/>
            </w:tcBorders>
            <w:shd w:val="clear" w:color="auto" w:fill="FFFFB3"/>
          </w:tcPr>
          <w:p w14:paraId="0E9F7F5F" w14:textId="77777777" w:rsidR="007F2BBC" w:rsidRDefault="00000000">
            <w:pPr>
              <w:spacing w:after="0"/>
              <w:ind w:left="100"/>
              <w:rPr>
                <w:rFonts w:ascii="Arial" w:eastAsia="Arial" w:hAnsi="Arial" w:cs="Arial"/>
              </w:rPr>
            </w:pPr>
            <w:r>
              <w:rPr>
                <w:rFonts w:ascii="Arial" w:eastAsia="Arial" w:hAnsi="Arial" w:cs="Arial"/>
              </w:rPr>
              <w:t>2023-01-09</w:t>
            </w:r>
          </w:p>
        </w:tc>
      </w:tr>
      <w:tr w:rsidR="007F2BBC" w14:paraId="59FFCBCE" w14:textId="77777777">
        <w:tc>
          <w:tcPr>
            <w:tcW w:w="1843" w:type="dxa"/>
            <w:tcBorders>
              <w:left w:val="single" w:sz="4" w:space="0" w:color="000000"/>
            </w:tcBorders>
          </w:tcPr>
          <w:p w14:paraId="71143E56" w14:textId="77777777" w:rsidR="007F2BBC" w:rsidRDefault="007F2BBC">
            <w:pPr>
              <w:spacing w:after="0"/>
              <w:rPr>
                <w:rFonts w:ascii="Arial" w:eastAsia="Arial" w:hAnsi="Arial" w:cs="Arial"/>
                <w:b/>
                <w:i/>
                <w:sz w:val="8"/>
                <w:szCs w:val="8"/>
              </w:rPr>
            </w:pPr>
          </w:p>
        </w:tc>
        <w:tc>
          <w:tcPr>
            <w:tcW w:w="1986" w:type="dxa"/>
            <w:gridSpan w:val="4"/>
          </w:tcPr>
          <w:p w14:paraId="30A86866" w14:textId="77777777" w:rsidR="007F2BBC" w:rsidRDefault="007F2BBC">
            <w:pPr>
              <w:spacing w:after="0"/>
              <w:rPr>
                <w:rFonts w:ascii="Arial" w:eastAsia="Arial" w:hAnsi="Arial" w:cs="Arial"/>
                <w:sz w:val="8"/>
                <w:szCs w:val="8"/>
              </w:rPr>
            </w:pPr>
          </w:p>
        </w:tc>
        <w:tc>
          <w:tcPr>
            <w:tcW w:w="2267" w:type="dxa"/>
            <w:gridSpan w:val="2"/>
          </w:tcPr>
          <w:p w14:paraId="47B9CDF9" w14:textId="77777777" w:rsidR="007F2BBC" w:rsidRDefault="007F2BBC">
            <w:pPr>
              <w:spacing w:after="0"/>
              <w:rPr>
                <w:rFonts w:ascii="Arial" w:eastAsia="Arial" w:hAnsi="Arial" w:cs="Arial"/>
                <w:sz w:val="8"/>
                <w:szCs w:val="8"/>
              </w:rPr>
            </w:pPr>
          </w:p>
        </w:tc>
        <w:tc>
          <w:tcPr>
            <w:tcW w:w="1417" w:type="dxa"/>
            <w:gridSpan w:val="3"/>
          </w:tcPr>
          <w:p w14:paraId="3E1F96C9" w14:textId="77777777" w:rsidR="007F2BBC" w:rsidRDefault="007F2BBC">
            <w:pPr>
              <w:spacing w:after="0"/>
              <w:rPr>
                <w:rFonts w:ascii="Arial" w:eastAsia="Arial" w:hAnsi="Arial" w:cs="Arial"/>
                <w:sz w:val="8"/>
                <w:szCs w:val="8"/>
              </w:rPr>
            </w:pPr>
          </w:p>
        </w:tc>
        <w:tc>
          <w:tcPr>
            <w:tcW w:w="2127" w:type="dxa"/>
            <w:tcBorders>
              <w:right w:val="single" w:sz="4" w:space="0" w:color="000000"/>
            </w:tcBorders>
          </w:tcPr>
          <w:p w14:paraId="5CE861E1" w14:textId="77777777" w:rsidR="007F2BBC" w:rsidRDefault="007F2BBC">
            <w:pPr>
              <w:spacing w:after="0"/>
              <w:rPr>
                <w:rFonts w:ascii="Arial" w:eastAsia="Arial" w:hAnsi="Arial" w:cs="Arial"/>
                <w:sz w:val="8"/>
                <w:szCs w:val="8"/>
              </w:rPr>
            </w:pPr>
          </w:p>
        </w:tc>
      </w:tr>
      <w:tr w:rsidR="007F2BBC" w14:paraId="34D118E0" w14:textId="77777777">
        <w:trPr>
          <w:cantSplit/>
        </w:trPr>
        <w:tc>
          <w:tcPr>
            <w:tcW w:w="1843" w:type="dxa"/>
            <w:tcBorders>
              <w:left w:val="single" w:sz="4" w:space="0" w:color="000000"/>
            </w:tcBorders>
          </w:tcPr>
          <w:p w14:paraId="453A7A39" w14:textId="77777777" w:rsidR="007F2BBC" w:rsidRDefault="00000000">
            <w:pPr>
              <w:tabs>
                <w:tab w:val="right" w:pos="1759"/>
              </w:tabs>
              <w:spacing w:after="0"/>
              <w:rPr>
                <w:rFonts w:ascii="Arial" w:eastAsia="Arial" w:hAnsi="Arial" w:cs="Arial"/>
                <w:b/>
                <w:i/>
              </w:rPr>
            </w:pPr>
            <w:r>
              <w:rPr>
                <w:rFonts w:ascii="Arial" w:eastAsia="Arial" w:hAnsi="Arial" w:cs="Arial"/>
                <w:b/>
                <w:i/>
              </w:rPr>
              <w:t>Category:</w:t>
            </w:r>
          </w:p>
        </w:tc>
        <w:tc>
          <w:tcPr>
            <w:tcW w:w="851" w:type="dxa"/>
            <w:shd w:val="clear" w:color="auto" w:fill="FFFFB3"/>
          </w:tcPr>
          <w:p w14:paraId="6F6FB51F" w14:textId="77777777" w:rsidR="007F2BBC" w:rsidRDefault="00000000">
            <w:pPr>
              <w:spacing w:after="0"/>
              <w:ind w:left="100" w:right="-609"/>
              <w:rPr>
                <w:rFonts w:ascii="Arial" w:eastAsia="Arial" w:hAnsi="Arial" w:cs="Arial"/>
                <w:b/>
              </w:rPr>
            </w:pPr>
            <w:r>
              <w:rPr>
                <w:rFonts w:ascii="Arial" w:eastAsia="Arial" w:hAnsi="Arial" w:cs="Arial"/>
                <w:b/>
              </w:rPr>
              <w:t>B</w:t>
            </w:r>
          </w:p>
        </w:tc>
        <w:tc>
          <w:tcPr>
            <w:tcW w:w="3402" w:type="dxa"/>
            <w:gridSpan w:val="5"/>
            <w:tcBorders>
              <w:left w:val="nil"/>
            </w:tcBorders>
          </w:tcPr>
          <w:p w14:paraId="2B844CFD" w14:textId="77777777" w:rsidR="007F2BBC" w:rsidRDefault="007F2BBC">
            <w:pPr>
              <w:spacing w:after="0"/>
              <w:rPr>
                <w:rFonts w:ascii="Arial" w:eastAsia="Arial" w:hAnsi="Arial" w:cs="Arial"/>
              </w:rPr>
            </w:pPr>
          </w:p>
        </w:tc>
        <w:tc>
          <w:tcPr>
            <w:tcW w:w="1417" w:type="dxa"/>
            <w:gridSpan w:val="3"/>
            <w:tcBorders>
              <w:left w:val="nil"/>
            </w:tcBorders>
          </w:tcPr>
          <w:p w14:paraId="0D8A60F4" w14:textId="77777777" w:rsidR="007F2BBC" w:rsidRDefault="00000000">
            <w:pPr>
              <w:spacing w:after="0"/>
              <w:jc w:val="right"/>
              <w:rPr>
                <w:rFonts w:ascii="Arial" w:eastAsia="Arial" w:hAnsi="Arial" w:cs="Arial"/>
                <w:b/>
                <w:i/>
              </w:rPr>
            </w:pPr>
            <w:r>
              <w:rPr>
                <w:rFonts w:ascii="Arial" w:eastAsia="Arial" w:hAnsi="Arial" w:cs="Arial"/>
                <w:b/>
                <w:i/>
              </w:rPr>
              <w:t>Release:</w:t>
            </w:r>
          </w:p>
        </w:tc>
        <w:tc>
          <w:tcPr>
            <w:tcW w:w="2127" w:type="dxa"/>
            <w:tcBorders>
              <w:right w:val="single" w:sz="4" w:space="0" w:color="000000"/>
            </w:tcBorders>
            <w:shd w:val="clear" w:color="auto" w:fill="FFFFB3"/>
          </w:tcPr>
          <w:p w14:paraId="10B6185B" w14:textId="77777777" w:rsidR="007F2BBC" w:rsidRDefault="00000000">
            <w:pPr>
              <w:spacing w:after="0"/>
              <w:ind w:left="100"/>
              <w:rPr>
                <w:rFonts w:ascii="Arial" w:eastAsia="Arial" w:hAnsi="Arial" w:cs="Arial"/>
              </w:rPr>
            </w:pPr>
            <w:r>
              <w:rPr>
                <w:rFonts w:ascii="Arial" w:eastAsia="Arial" w:hAnsi="Arial" w:cs="Arial"/>
              </w:rPr>
              <w:t>Rel-18</w:t>
            </w:r>
          </w:p>
        </w:tc>
      </w:tr>
      <w:tr w:rsidR="007F2BBC" w14:paraId="7AD116EC" w14:textId="77777777">
        <w:tc>
          <w:tcPr>
            <w:tcW w:w="1843" w:type="dxa"/>
            <w:tcBorders>
              <w:left w:val="single" w:sz="4" w:space="0" w:color="000000"/>
              <w:bottom w:val="single" w:sz="4" w:space="0" w:color="000000"/>
            </w:tcBorders>
          </w:tcPr>
          <w:p w14:paraId="54B41D98" w14:textId="77777777" w:rsidR="007F2BBC" w:rsidRDefault="007F2BBC">
            <w:pPr>
              <w:spacing w:after="0"/>
              <w:rPr>
                <w:rFonts w:ascii="Arial" w:eastAsia="Arial" w:hAnsi="Arial" w:cs="Arial"/>
                <w:b/>
                <w:i/>
              </w:rPr>
            </w:pPr>
          </w:p>
        </w:tc>
        <w:tc>
          <w:tcPr>
            <w:tcW w:w="4677" w:type="dxa"/>
            <w:gridSpan w:val="8"/>
            <w:tcBorders>
              <w:bottom w:val="single" w:sz="4" w:space="0" w:color="000000"/>
            </w:tcBorders>
          </w:tcPr>
          <w:p w14:paraId="1CE0305B" w14:textId="77777777" w:rsidR="007F2BBC" w:rsidRDefault="00000000">
            <w:pPr>
              <w:spacing w:after="0"/>
              <w:ind w:left="383" w:hanging="383"/>
              <w:rPr>
                <w:rFonts w:ascii="Arial" w:eastAsia="Arial" w:hAnsi="Arial" w:cs="Arial"/>
                <w:i/>
                <w:sz w:val="18"/>
                <w:szCs w:val="18"/>
              </w:rPr>
            </w:pPr>
            <w:r>
              <w:rPr>
                <w:rFonts w:ascii="Arial" w:eastAsia="Arial" w:hAnsi="Arial" w:cs="Arial"/>
                <w:i/>
                <w:sz w:val="18"/>
                <w:szCs w:val="18"/>
              </w:rPr>
              <w:t xml:space="preserve">Use </w:t>
            </w:r>
            <w:r>
              <w:rPr>
                <w:rFonts w:ascii="Arial" w:eastAsia="Arial" w:hAnsi="Arial" w:cs="Arial"/>
                <w:i/>
                <w:sz w:val="18"/>
                <w:szCs w:val="18"/>
                <w:u w:val="single"/>
              </w:rPr>
              <w:t>one</w:t>
            </w:r>
            <w:r>
              <w:rPr>
                <w:rFonts w:ascii="Arial" w:eastAsia="Arial" w:hAnsi="Arial" w:cs="Arial"/>
                <w:i/>
                <w:sz w:val="18"/>
                <w:szCs w:val="18"/>
              </w:rPr>
              <w:t xml:space="preserve"> of the following categories:</w:t>
            </w:r>
            <w:r>
              <w:rPr>
                <w:rFonts w:ascii="Arial" w:eastAsia="Arial" w:hAnsi="Arial" w:cs="Arial"/>
                <w:b/>
                <w:i/>
                <w:sz w:val="18"/>
                <w:szCs w:val="18"/>
              </w:rPr>
              <w:br/>
            </w:r>
            <w:proofErr w:type="gramStart"/>
            <w:r>
              <w:rPr>
                <w:rFonts w:ascii="Arial" w:eastAsia="Arial" w:hAnsi="Arial" w:cs="Arial"/>
                <w:b/>
                <w:i/>
                <w:sz w:val="18"/>
                <w:szCs w:val="18"/>
              </w:rPr>
              <w:t>F</w:t>
            </w:r>
            <w:r>
              <w:rPr>
                <w:rFonts w:ascii="Arial" w:eastAsia="Arial" w:hAnsi="Arial" w:cs="Arial"/>
                <w:i/>
                <w:sz w:val="18"/>
                <w:szCs w:val="18"/>
              </w:rPr>
              <w:t xml:space="preserve">  (</w:t>
            </w:r>
            <w:proofErr w:type="gramEnd"/>
            <w:r>
              <w:rPr>
                <w:rFonts w:ascii="Arial" w:eastAsia="Arial" w:hAnsi="Arial" w:cs="Arial"/>
                <w:i/>
                <w:sz w:val="18"/>
                <w:szCs w:val="18"/>
              </w:rPr>
              <w:t>correction)</w:t>
            </w:r>
            <w:r>
              <w:rPr>
                <w:rFonts w:ascii="Arial" w:eastAsia="Arial" w:hAnsi="Arial" w:cs="Arial"/>
                <w:i/>
                <w:sz w:val="18"/>
                <w:szCs w:val="18"/>
              </w:rPr>
              <w:br/>
            </w:r>
            <w:r>
              <w:rPr>
                <w:rFonts w:ascii="Arial" w:eastAsia="Arial" w:hAnsi="Arial" w:cs="Arial"/>
                <w:b/>
                <w:i/>
                <w:sz w:val="18"/>
                <w:szCs w:val="18"/>
              </w:rPr>
              <w:t>A</w:t>
            </w:r>
            <w:r>
              <w:rPr>
                <w:rFonts w:ascii="Arial" w:eastAsia="Arial" w:hAnsi="Arial" w:cs="Arial"/>
                <w:i/>
                <w:sz w:val="18"/>
                <w:szCs w:val="18"/>
              </w:rPr>
              <w:t xml:space="preserve">  (mirror corresponding to a change in an earlier release)</w:t>
            </w:r>
            <w:r>
              <w:rPr>
                <w:rFonts w:ascii="Arial" w:eastAsia="Arial" w:hAnsi="Arial" w:cs="Arial"/>
                <w:i/>
                <w:sz w:val="18"/>
                <w:szCs w:val="18"/>
              </w:rPr>
              <w:br/>
            </w:r>
            <w:r>
              <w:rPr>
                <w:rFonts w:ascii="Arial" w:eastAsia="Arial" w:hAnsi="Arial" w:cs="Arial"/>
                <w:b/>
                <w:i/>
                <w:sz w:val="18"/>
                <w:szCs w:val="18"/>
              </w:rPr>
              <w:t>B</w:t>
            </w:r>
            <w:r>
              <w:rPr>
                <w:rFonts w:ascii="Arial" w:eastAsia="Arial" w:hAnsi="Arial" w:cs="Arial"/>
                <w:i/>
                <w:sz w:val="18"/>
                <w:szCs w:val="18"/>
              </w:rPr>
              <w:t xml:space="preserve">  (addition of feature), </w:t>
            </w:r>
            <w:r>
              <w:rPr>
                <w:rFonts w:ascii="Arial" w:eastAsia="Arial" w:hAnsi="Arial" w:cs="Arial"/>
                <w:i/>
                <w:sz w:val="18"/>
                <w:szCs w:val="18"/>
              </w:rPr>
              <w:br/>
            </w:r>
            <w:r>
              <w:rPr>
                <w:rFonts w:ascii="Arial" w:eastAsia="Arial" w:hAnsi="Arial" w:cs="Arial"/>
                <w:b/>
                <w:i/>
                <w:sz w:val="18"/>
                <w:szCs w:val="18"/>
              </w:rPr>
              <w:t>C</w:t>
            </w:r>
            <w:r>
              <w:rPr>
                <w:rFonts w:ascii="Arial" w:eastAsia="Arial" w:hAnsi="Arial" w:cs="Arial"/>
                <w:i/>
                <w:sz w:val="18"/>
                <w:szCs w:val="18"/>
              </w:rPr>
              <w:t xml:space="preserve">  (functional modification of feature)</w:t>
            </w:r>
            <w:r>
              <w:rPr>
                <w:rFonts w:ascii="Arial" w:eastAsia="Arial" w:hAnsi="Arial" w:cs="Arial"/>
                <w:i/>
                <w:sz w:val="18"/>
                <w:szCs w:val="18"/>
              </w:rPr>
              <w:br/>
            </w:r>
            <w:r>
              <w:rPr>
                <w:rFonts w:ascii="Arial" w:eastAsia="Arial" w:hAnsi="Arial" w:cs="Arial"/>
                <w:b/>
                <w:i/>
                <w:sz w:val="18"/>
                <w:szCs w:val="18"/>
              </w:rPr>
              <w:t>D</w:t>
            </w:r>
            <w:r>
              <w:rPr>
                <w:rFonts w:ascii="Arial" w:eastAsia="Arial" w:hAnsi="Arial" w:cs="Arial"/>
                <w:i/>
                <w:sz w:val="18"/>
                <w:szCs w:val="18"/>
              </w:rPr>
              <w:t xml:space="preserve">  (editorial modification)</w:t>
            </w:r>
          </w:p>
          <w:p w14:paraId="5FABC842" w14:textId="77777777" w:rsidR="007F2BBC" w:rsidRDefault="00000000">
            <w:pPr>
              <w:spacing w:after="120"/>
              <w:rPr>
                <w:rFonts w:ascii="Arial" w:eastAsia="Arial" w:hAnsi="Arial" w:cs="Arial"/>
              </w:rPr>
            </w:pPr>
            <w:r>
              <w:rPr>
                <w:rFonts w:ascii="Arial" w:eastAsia="Arial" w:hAnsi="Arial" w:cs="Arial"/>
                <w:sz w:val="18"/>
                <w:szCs w:val="18"/>
              </w:rPr>
              <w:t>Detailed explanations of the above categories can</w:t>
            </w:r>
            <w:r>
              <w:rPr>
                <w:rFonts w:ascii="Arial" w:eastAsia="Arial" w:hAnsi="Arial" w:cs="Arial"/>
                <w:sz w:val="18"/>
                <w:szCs w:val="18"/>
              </w:rPr>
              <w:br/>
              <w:t xml:space="preserve">be found in 3GPP </w:t>
            </w:r>
            <w:hyperlink r:id="rId10">
              <w:r>
                <w:rPr>
                  <w:rFonts w:ascii="Arial" w:eastAsia="Arial" w:hAnsi="Arial" w:cs="Arial"/>
                  <w:color w:val="0000FF"/>
                  <w:sz w:val="18"/>
                  <w:szCs w:val="18"/>
                  <w:u w:val="single"/>
                </w:rPr>
                <w:t>TR 21.900</w:t>
              </w:r>
            </w:hyperlink>
            <w:r>
              <w:rPr>
                <w:rFonts w:ascii="Arial" w:eastAsia="Arial" w:hAnsi="Arial" w:cs="Arial"/>
                <w:sz w:val="18"/>
                <w:szCs w:val="18"/>
              </w:rPr>
              <w:t>.</w:t>
            </w:r>
          </w:p>
        </w:tc>
        <w:tc>
          <w:tcPr>
            <w:tcW w:w="3120" w:type="dxa"/>
            <w:gridSpan w:val="2"/>
            <w:tcBorders>
              <w:bottom w:val="single" w:sz="4" w:space="0" w:color="000000"/>
              <w:right w:val="single" w:sz="4" w:space="0" w:color="000000"/>
            </w:tcBorders>
          </w:tcPr>
          <w:p w14:paraId="5C2E6477" w14:textId="77777777" w:rsidR="007F2BBC" w:rsidRDefault="00000000">
            <w:pPr>
              <w:tabs>
                <w:tab w:val="left" w:pos="950"/>
              </w:tabs>
              <w:spacing w:after="0"/>
              <w:ind w:left="241" w:hanging="241"/>
              <w:rPr>
                <w:rFonts w:ascii="Arial" w:eastAsia="Arial" w:hAnsi="Arial" w:cs="Arial"/>
                <w:i/>
                <w:sz w:val="18"/>
                <w:szCs w:val="18"/>
              </w:rPr>
            </w:pPr>
            <w:r>
              <w:rPr>
                <w:rFonts w:ascii="Arial" w:eastAsia="Arial" w:hAnsi="Arial" w:cs="Arial"/>
                <w:i/>
                <w:sz w:val="18"/>
                <w:szCs w:val="18"/>
              </w:rPr>
              <w:t xml:space="preserve">Use </w:t>
            </w:r>
            <w:r>
              <w:rPr>
                <w:rFonts w:ascii="Arial" w:eastAsia="Arial" w:hAnsi="Arial" w:cs="Arial"/>
                <w:i/>
                <w:sz w:val="18"/>
                <w:szCs w:val="18"/>
                <w:u w:val="single"/>
              </w:rPr>
              <w:t>one</w:t>
            </w:r>
            <w:r>
              <w:rPr>
                <w:rFonts w:ascii="Arial" w:eastAsia="Arial" w:hAnsi="Arial" w:cs="Arial"/>
                <w:i/>
                <w:sz w:val="18"/>
                <w:szCs w:val="18"/>
              </w:rPr>
              <w:t xml:space="preserve"> of the following releases:</w:t>
            </w:r>
            <w:r>
              <w:rPr>
                <w:rFonts w:ascii="Arial" w:eastAsia="Arial" w:hAnsi="Arial" w:cs="Arial"/>
                <w:i/>
                <w:sz w:val="18"/>
                <w:szCs w:val="18"/>
              </w:rPr>
              <w:br/>
              <w:t>Rel-8</w:t>
            </w:r>
            <w:r>
              <w:rPr>
                <w:rFonts w:ascii="Arial" w:eastAsia="Arial" w:hAnsi="Arial" w:cs="Arial"/>
                <w:i/>
                <w:sz w:val="18"/>
                <w:szCs w:val="18"/>
              </w:rPr>
              <w:tab/>
              <w:t>(Release 8)</w:t>
            </w:r>
            <w:r>
              <w:rPr>
                <w:rFonts w:ascii="Arial" w:eastAsia="Arial" w:hAnsi="Arial" w:cs="Arial"/>
                <w:i/>
                <w:sz w:val="18"/>
                <w:szCs w:val="18"/>
              </w:rPr>
              <w:br/>
              <w:t>Rel-9</w:t>
            </w:r>
            <w:r>
              <w:rPr>
                <w:rFonts w:ascii="Arial" w:eastAsia="Arial" w:hAnsi="Arial" w:cs="Arial"/>
                <w:i/>
                <w:sz w:val="18"/>
                <w:szCs w:val="18"/>
              </w:rPr>
              <w:tab/>
              <w:t>(Release 9)</w:t>
            </w:r>
            <w:r>
              <w:rPr>
                <w:rFonts w:ascii="Arial" w:eastAsia="Arial" w:hAnsi="Arial" w:cs="Arial"/>
                <w:i/>
                <w:sz w:val="18"/>
                <w:szCs w:val="18"/>
              </w:rPr>
              <w:br/>
              <w:t>Rel-10</w:t>
            </w:r>
            <w:r>
              <w:rPr>
                <w:rFonts w:ascii="Arial" w:eastAsia="Arial" w:hAnsi="Arial" w:cs="Arial"/>
                <w:i/>
                <w:sz w:val="18"/>
                <w:szCs w:val="18"/>
              </w:rPr>
              <w:tab/>
              <w:t>(Release 10)</w:t>
            </w:r>
            <w:r>
              <w:rPr>
                <w:rFonts w:ascii="Arial" w:eastAsia="Arial" w:hAnsi="Arial" w:cs="Arial"/>
                <w:i/>
                <w:sz w:val="18"/>
                <w:szCs w:val="18"/>
              </w:rPr>
              <w:br/>
              <w:t>Rel-11</w:t>
            </w:r>
            <w:r>
              <w:rPr>
                <w:rFonts w:ascii="Arial" w:eastAsia="Arial" w:hAnsi="Arial" w:cs="Arial"/>
                <w:i/>
                <w:sz w:val="18"/>
                <w:szCs w:val="18"/>
              </w:rPr>
              <w:tab/>
              <w:t>(Release 11)</w:t>
            </w:r>
            <w:r>
              <w:rPr>
                <w:rFonts w:ascii="Arial" w:eastAsia="Arial" w:hAnsi="Arial" w:cs="Arial"/>
                <w:i/>
                <w:sz w:val="18"/>
                <w:szCs w:val="18"/>
              </w:rPr>
              <w:br/>
              <w:t>…</w:t>
            </w:r>
            <w:r>
              <w:rPr>
                <w:rFonts w:ascii="Arial" w:eastAsia="Arial" w:hAnsi="Arial" w:cs="Arial"/>
                <w:i/>
                <w:sz w:val="18"/>
                <w:szCs w:val="18"/>
              </w:rPr>
              <w:br/>
              <w:t>Rel-16</w:t>
            </w:r>
            <w:r>
              <w:rPr>
                <w:rFonts w:ascii="Arial" w:eastAsia="Arial" w:hAnsi="Arial" w:cs="Arial"/>
                <w:i/>
                <w:sz w:val="18"/>
                <w:szCs w:val="18"/>
              </w:rPr>
              <w:tab/>
              <w:t>(Release 16)</w:t>
            </w:r>
            <w:r>
              <w:rPr>
                <w:rFonts w:ascii="Arial" w:eastAsia="Arial" w:hAnsi="Arial" w:cs="Arial"/>
                <w:i/>
                <w:sz w:val="18"/>
                <w:szCs w:val="18"/>
              </w:rPr>
              <w:br/>
              <w:t>Rel-17</w:t>
            </w:r>
            <w:r>
              <w:rPr>
                <w:rFonts w:ascii="Arial" w:eastAsia="Arial" w:hAnsi="Arial" w:cs="Arial"/>
                <w:i/>
                <w:sz w:val="18"/>
                <w:szCs w:val="18"/>
              </w:rPr>
              <w:tab/>
              <w:t>(Release 17)</w:t>
            </w:r>
            <w:r>
              <w:rPr>
                <w:rFonts w:ascii="Arial" w:eastAsia="Arial" w:hAnsi="Arial" w:cs="Arial"/>
                <w:i/>
                <w:sz w:val="18"/>
                <w:szCs w:val="18"/>
              </w:rPr>
              <w:br/>
              <w:t>Rel-18</w:t>
            </w:r>
            <w:r>
              <w:rPr>
                <w:rFonts w:ascii="Arial" w:eastAsia="Arial" w:hAnsi="Arial" w:cs="Arial"/>
                <w:i/>
                <w:sz w:val="18"/>
                <w:szCs w:val="18"/>
              </w:rPr>
              <w:tab/>
              <w:t>(Release 18)</w:t>
            </w:r>
            <w:r>
              <w:rPr>
                <w:rFonts w:ascii="Arial" w:eastAsia="Arial" w:hAnsi="Arial" w:cs="Arial"/>
                <w:i/>
                <w:sz w:val="18"/>
                <w:szCs w:val="18"/>
              </w:rPr>
              <w:br/>
              <w:t>Rel-19</w:t>
            </w:r>
            <w:r>
              <w:rPr>
                <w:rFonts w:ascii="Arial" w:eastAsia="Arial" w:hAnsi="Arial" w:cs="Arial"/>
                <w:i/>
                <w:sz w:val="18"/>
                <w:szCs w:val="18"/>
              </w:rPr>
              <w:tab/>
              <w:t>(Release 19)</w:t>
            </w:r>
          </w:p>
        </w:tc>
      </w:tr>
      <w:tr w:rsidR="007F2BBC" w14:paraId="5080408E" w14:textId="77777777">
        <w:tc>
          <w:tcPr>
            <w:tcW w:w="1843" w:type="dxa"/>
          </w:tcPr>
          <w:p w14:paraId="426958F1" w14:textId="77777777" w:rsidR="007F2BBC" w:rsidRDefault="007F2BBC">
            <w:pPr>
              <w:spacing w:after="0"/>
              <w:rPr>
                <w:rFonts w:ascii="Arial" w:eastAsia="Arial" w:hAnsi="Arial" w:cs="Arial"/>
                <w:b/>
                <w:i/>
                <w:sz w:val="8"/>
                <w:szCs w:val="8"/>
              </w:rPr>
            </w:pPr>
          </w:p>
        </w:tc>
        <w:tc>
          <w:tcPr>
            <w:tcW w:w="7797" w:type="dxa"/>
            <w:gridSpan w:val="10"/>
          </w:tcPr>
          <w:p w14:paraId="5E85DD1B" w14:textId="77777777" w:rsidR="007F2BBC" w:rsidRDefault="007F2BBC">
            <w:pPr>
              <w:spacing w:after="0"/>
              <w:rPr>
                <w:rFonts w:ascii="Arial" w:eastAsia="Arial" w:hAnsi="Arial" w:cs="Arial"/>
                <w:sz w:val="8"/>
                <w:szCs w:val="8"/>
              </w:rPr>
            </w:pPr>
          </w:p>
        </w:tc>
      </w:tr>
      <w:tr w:rsidR="007F2BBC" w14:paraId="5C30B54D" w14:textId="77777777">
        <w:tc>
          <w:tcPr>
            <w:tcW w:w="2694" w:type="dxa"/>
            <w:gridSpan w:val="2"/>
            <w:tcBorders>
              <w:top w:val="single" w:sz="4" w:space="0" w:color="000000"/>
              <w:left w:val="single" w:sz="4" w:space="0" w:color="000000"/>
            </w:tcBorders>
          </w:tcPr>
          <w:p w14:paraId="63396911" w14:textId="77777777" w:rsidR="007F2BBC" w:rsidRDefault="00000000">
            <w:pPr>
              <w:tabs>
                <w:tab w:val="right" w:pos="2184"/>
              </w:tabs>
              <w:spacing w:after="0"/>
              <w:rPr>
                <w:rFonts w:ascii="Arial" w:eastAsia="Arial" w:hAnsi="Arial" w:cs="Arial"/>
                <w:b/>
                <w:i/>
              </w:rPr>
            </w:pPr>
            <w:r>
              <w:rPr>
                <w:rFonts w:ascii="Arial" w:eastAsia="Arial" w:hAnsi="Arial" w:cs="Arial"/>
                <w:b/>
                <w:i/>
              </w:rPr>
              <w:t>Reason for change:</w:t>
            </w:r>
          </w:p>
        </w:tc>
        <w:tc>
          <w:tcPr>
            <w:tcW w:w="6946" w:type="dxa"/>
            <w:gridSpan w:val="9"/>
            <w:tcBorders>
              <w:top w:val="single" w:sz="4" w:space="0" w:color="000000"/>
              <w:right w:val="single" w:sz="4" w:space="0" w:color="000000"/>
            </w:tcBorders>
            <w:shd w:val="clear" w:color="auto" w:fill="FFFFB3"/>
          </w:tcPr>
          <w:p w14:paraId="4C10EEFB" w14:textId="77777777" w:rsidR="007F2BBC" w:rsidRDefault="00000000">
            <w:pPr>
              <w:spacing w:after="0"/>
              <w:ind w:left="100"/>
              <w:rPr>
                <w:rFonts w:ascii="Arial" w:eastAsia="Arial" w:hAnsi="Arial" w:cs="Arial"/>
              </w:rPr>
            </w:pPr>
            <w:r>
              <w:rPr>
                <w:rFonts w:ascii="Arial" w:eastAsia="Arial" w:hAnsi="Arial" w:cs="Arial"/>
              </w:rPr>
              <w:t xml:space="preserve">L4S, like </w:t>
            </w:r>
            <w:proofErr w:type="spellStart"/>
            <w:r>
              <w:rPr>
                <w:rFonts w:ascii="Arial" w:eastAsia="Arial" w:hAnsi="Arial" w:cs="Arial"/>
              </w:rPr>
              <w:t>VoNR</w:t>
            </w:r>
            <w:proofErr w:type="spellEnd"/>
            <w:r>
              <w:rPr>
                <w:rFonts w:ascii="Arial" w:eastAsia="Arial" w:hAnsi="Arial" w:cs="Arial"/>
              </w:rPr>
              <w:t xml:space="preserve">, may not be supported uniformly across the whole serving network as some parts may be supported by </w:t>
            </w:r>
            <w:proofErr w:type="spellStart"/>
            <w:r>
              <w:rPr>
                <w:rFonts w:ascii="Arial" w:eastAsia="Arial" w:hAnsi="Arial" w:cs="Arial"/>
              </w:rPr>
              <w:t>gNb</w:t>
            </w:r>
            <w:proofErr w:type="spellEnd"/>
            <w:r>
              <w:rPr>
                <w:rFonts w:ascii="Arial" w:eastAsia="Arial" w:hAnsi="Arial" w:cs="Arial"/>
              </w:rPr>
              <w:t xml:space="preserve"> option while other by UPF option, and some areas may not even have any support at all. Hence, it is needed to allow different partitioning of the network where L4S can be deployed in phases.  Each registration area (whether it supports L4S or not) is based on operator deployment configuration in this release.</w:t>
            </w:r>
          </w:p>
          <w:p w14:paraId="463E8325" w14:textId="77777777" w:rsidR="00130DB9" w:rsidRDefault="00130DB9">
            <w:pPr>
              <w:spacing w:after="0"/>
              <w:ind w:left="100"/>
              <w:rPr>
                <w:rFonts w:ascii="Arial" w:eastAsia="Arial" w:hAnsi="Arial" w:cs="Arial"/>
              </w:rPr>
            </w:pPr>
          </w:p>
          <w:p w14:paraId="2C809714" w14:textId="3445C236" w:rsidR="00130DB9" w:rsidRDefault="00130DB9">
            <w:pPr>
              <w:spacing w:after="0"/>
              <w:ind w:left="100"/>
              <w:rPr>
                <w:rFonts w:ascii="Arial" w:eastAsia="Arial" w:hAnsi="Arial" w:cs="Arial"/>
              </w:rPr>
            </w:pPr>
            <w:r>
              <w:rPr>
                <w:rFonts w:ascii="Arial" w:eastAsia="Arial" w:hAnsi="Arial" w:cs="Arial"/>
              </w:rPr>
              <w:t>Also see disc paper in S2-2303085</w:t>
            </w:r>
          </w:p>
        </w:tc>
      </w:tr>
      <w:tr w:rsidR="007F2BBC" w14:paraId="1ADBDB60" w14:textId="77777777">
        <w:tc>
          <w:tcPr>
            <w:tcW w:w="2694" w:type="dxa"/>
            <w:gridSpan w:val="2"/>
            <w:tcBorders>
              <w:left w:val="single" w:sz="4" w:space="0" w:color="000000"/>
            </w:tcBorders>
          </w:tcPr>
          <w:p w14:paraId="53A83F69" w14:textId="77777777" w:rsidR="007F2BBC" w:rsidRDefault="007F2BBC">
            <w:pPr>
              <w:spacing w:after="0"/>
              <w:rPr>
                <w:rFonts w:ascii="Arial" w:eastAsia="Arial" w:hAnsi="Arial" w:cs="Arial"/>
                <w:b/>
                <w:i/>
                <w:sz w:val="8"/>
                <w:szCs w:val="8"/>
              </w:rPr>
            </w:pPr>
          </w:p>
        </w:tc>
        <w:tc>
          <w:tcPr>
            <w:tcW w:w="6946" w:type="dxa"/>
            <w:gridSpan w:val="9"/>
            <w:tcBorders>
              <w:right w:val="single" w:sz="4" w:space="0" w:color="000000"/>
            </w:tcBorders>
          </w:tcPr>
          <w:p w14:paraId="78958352" w14:textId="77777777" w:rsidR="007F2BBC" w:rsidRDefault="007F2BBC">
            <w:pPr>
              <w:spacing w:after="0"/>
              <w:rPr>
                <w:rFonts w:ascii="Arial" w:eastAsia="Arial" w:hAnsi="Arial" w:cs="Arial"/>
                <w:sz w:val="8"/>
                <w:szCs w:val="8"/>
              </w:rPr>
            </w:pPr>
          </w:p>
        </w:tc>
      </w:tr>
      <w:tr w:rsidR="007F2BBC" w14:paraId="063D9182" w14:textId="77777777">
        <w:tc>
          <w:tcPr>
            <w:tcW w:w="2694" w:type="dxa"/>
            <w:gridSpan w:val="2"/>
            <w:tcBorders>
              <w:left w:val="single" w:sz="4" w:space="0" w:color="000000"/>
            </w:tcBorders>
          </w:tcPr>
          <w:p w14:paraId="7F7BABA4" w14:textId="77777777" w:rsidR="007F2BBC" w:rsidRDefault="00000000">
            <w:pPr>
              <w:tabs>
                <w:tab w:val="right" w:pos="2184"/>
              </w:tabs>
              <w:spacing w:after="0"/>
              <w:rPr>
                <w:rFonts w:ascii="Arial" w:eastAsia="Arial" w:hAnsi="Arial" w:cs="Arial"/>
                <w:b/>
                <w:i/>
              </w:rPr>
            </w:pPr>
            <w:r>
              <w:rPr>
                <w:rFonts w:ascii="Arial" w:eastAsia="Arial" w:hAnsi="Arial" w:cs="Arial"/>
                <w:b/>
                <w:i/>
              </w:rPr>
              <w:t>Summary of change:</w:t>
            </w:r>
          </w:p>
        </w:tc>
        <w:tc>
          <w:tcPr>
            <w:tcW w:w="6946" w:type="dxa"/>
            <w:gridSpan w:val="9"/>
            <w:tcBorders>
              <w:right w:val="single" w:sz="4" w:space="0" w:color="000000"/>
            </w:tcBorders>
            <w:shd w:val="clear" w:color="auto" w:fill="FFFFB3"/>
          </w:tcPr>
          <w:p w14:paraId="4674B481" w14:textId="77777777" w:rsidR="007F2BBC" w:rsidRDefault="00000000">
            <w:pPr>
              <w:pBdr>
                <w:top w:val="nil"/>
                <w:left w:val="nil"/>
                <w:bottom w:val="nil"/>
                <w:right w:val="nil"/>
                <w:between w:val="nil"/>
              </w:pBdr>
              <w:spacing w:after="0"/>
              <w:ind w:left="100"/>
              <w:rPr>
                <w:rFonts w:ascii="Arial" w:eastAsia="Arial" w:hAnsi="Arial" w:cs="Arial"/>
              </w:rPr>
            </w:pPr>
            <w:r>
              <w:rPr>
                <w:rFonts w:ascii="Arial" w:eastAsia="Arial" w:hAnsi="Arial" w:cs="Arial"/>
              </w:rPr>
              <w:t>In clause 4.2.2.2.2, adds a new L4S supported indication.</w:t>
            </w:r>
          </w:p>
        </w:tc>
      </w:tr>
      <w:tr w:rsidR="007F2BBC" w14:paraId="3594B5E0" w14:textId="77777777">
        <w:tc>
          <w:tcPr>
            <w:tcW w:w="2694" w:type="dxa"/>
            <w:gridSpan w:val="2"/>
            <w:tcBorders>
              <w:left w:val="single" w:sz="4" w:space="0" w:color="000000"/>
            </w:tcBorders>
          </w:tcPr>
          <w:p w14:paraId="0303D723" w14:textId="77777777" w:rsidR="007F2BBC" w:rsidRDefault="007F2BBC">
            <w:pPr>
              <w:spacing w:after="0"/>
              <w:rPr>
                <w:rFonts w:ascii="Arial" w:eastAsia="Arial" w:hAnsi="Arial" w:cs="Arial"/>
                <w:b/>
                <w:i/>
                <w:sz w:val="8"/>
                <w:szCs w:val="8"/>
              </w:rPr>
            </w:pPr>
          </w:p>
        </w:tc>
        <w:tc>
          <w:tcPr>
            <w:tcW w:w="6946" w:type="dxa"/>
            <w:gridSpan w:val="9"/>
            <w:tcBorders>
              <w:right w:val="single" w:sz="4" w:space="0" w:color="000000"/>
            </w:tcBorders>
          </w:tcPr>
          <w:p w14:paraId="456101F4" w14:textId="77777777" w:rsidR="007F2BBC" w:rsidRDefault="007F2BBC">
            <w:pPr>
              <w:spacing w:after="0"/>
              <w:rPr>
                <w:rFonts w:ascii="Arial" w:eastAsia="Arial" w:hAnsi="Arial" w:cs="Arial"/>
                <w:sz w:val="8"/>
                <w:szCs w:val="8"/>
              </w:rPr>
            </w:pPr>
          </w:p>
        </w:tc>
      </w:tr>
      <w:tr w:rsidR="007F2BBC" w14:paraId="03B195CA" w14:textId="77777777">
        <w:tc>
          <w:tcPr>
            <w:tcW w:w="2694" w:type="dxa"/>
            <w:gridSpan w:val="2"/>
            <w:tcBorders>
              <w:left w:val="single" w:sz="4" w:space="0" w:color="000000"/>
              <w:bottom w:val="single" w:sz="4" w:space="0" w:color="000000"/>
            </w:tcBorders>
          </w:tcPr>
          <w:p w14:paraId="251220C1" w14:textId="77777777" w:rsidR="007F2BBC" w:rsidRDefault="00000000">
            <w:pPr>
              <w:tabs>
                <w:tab w:val="right" w:pos="2184"/>
              </w:tabs>
              <w:spacing w:after="0"/>
              <w:rPr>
                <w:rFonts w:ascii="Arial" w:eastAsia="Arial" w:hAnsi="Arial" w:cs="Arial"/>
                <w:b/>
                <w:i/>
              </w:rPr>
            </w:pPr>
            <w:r>
              <w:rPr>
                <w:rFonts w:ascii="Arial" w:eastAsia="Arial" w:hAnsi="Arial" w:cs="Arial"/>
                <w:b/>
                <w:i/>
              </w:rPr>
              <w:t>Consequences if not approved:</w:t>
            </w:r>
          </w:p>
        </w:tc>
        <w:tc>
          <w:tcPr>
            <w:tcW w:w="6946" w:type="dxa"/>
            <w:gridSpan w:val="9"/>
            <w:tcBorders>
              <w:bottom w:val="single" w:sz="4" w:space="0" w:color="000000"/>
              <w:right w:val="single" w:sz="4" w:space="0" w:color="000000"/>
            </w:tcBorders>
            <w:shd w:val="clear" w:color="auto" w:fill="FFFFB3"/>
          </w:tcPr>
          <w:p w14:paraId="437F3F70" w14:textId="77777777" w:rsidR="007F2BBC" w:rsidRDefault="00000000">
            <w:pPr>
              <w:spacing w:after="0"/>
              <w:ind w:left="100"/>
              <w:rPr>
                <w:rFonts w:ascii="Arial" w:eastAsia="Arial" w:hAnsi="Arial" w:cs="Arial"/>
              </w:rPr>
            </w:pPr>
            <w:r>
              <w:rPr>
                <w:rFonts w:ascii="Arial" w:eastAsia="Arial" w:hAnsi="Arial" w:cs="Arial"/>
              </w:rPr>
              <w:t>No clear support from the network on whether L4S is supported in this registration area.</w:t>
            </w:r>
          </w:p>
        </w:tc>
      </w:tr>
      <w:tr w:rsidR="007F2BBC" w14:paraId="46EB4B3D" w14:textId="77777777">
        <w:tc>
          <w:tcPr>
            <w:tcW w:w="2694" w:type="dxa"/>
            <w:gridSpan w:val="2"/>
          </w:tcPr>
          <w:p w14:paraId="4ECC21A7" w14:textId="77777777" w:rsidR="007F2BBC" w:rsidRDefault="007F2BBC">
            <w:pPr>
              <w:spacing w:after="0"/>
              <w:rPr>
                <w:rFonts w:ascii="Arial" w:eastAsia="Arial" w:hAnsi="Arial" w:cs="Arial"/>
                <w:b/>
                <w:i/>
                <w:sz w:val="8"/>
                <w:szCs w:val="8"/>
              </w:rPr>
            </w:pPr>
          </w:p>
        </w:tc>
        <w:tc>
          <w:tcPr>
            <w:tcW w:w="6946" w:type="dxa"/>
            <w:gridSpan w:val="9"/>
          </w:tcPr>
          <w:p w14:paraId="0833D126" w14:textId="77777777" w:rsidR="007F2BBC" w:rsidRDefault="007F2BBC">
            <w:pPr>
              <w:spacing w:after="0"/>
              <w:rPr>
                <w:rFonts w:ascii="Arial" w:eastAsia="Arial" w:hAnsi="Arial" w:cs="Arial"/>
                <w:sz w:val="8"/>
                <w:szCs w:val="8"/>
              </w:rPr>
            </w:pPr>
          </w:p>
        </w:tc>
      </w:tr>
      <w:tr w:rsidR="007F2BBC" w14:paraId="0C60A3F3" w14:textId="77777777">
        <w:tc>
          <w:tcPr>
            <w:tcW w:w="2694" w:type="dxa"/>
            <w:gridSpan w:val="2"/>
            <w:tcBorders>
              <w:top w:val="single" w:sz="4" w:space="0" w:color="000000"/>
              <w:left w:val="single" w:sz="4" w:space="0" w:color="000000"/>
            </w:tcBorders>
          </w:tcPr>
          <w:p w14:paraId="4BB231FC" w14:textId="77777777" w:rsidR="007F2BBC" w:rsidRDefault="00000000">
            <w:pPr>
              <w:tabs>
                <w:tab w:val="right" w:pos="2184"/>
              </w:tabs>
              <w:spacing w:after="0"/>
              <w:rPr>
                <w:rFonts w:ascii="Arial" w:eastAsia="Arial" w:hAnsi="Arial" w:cs="Arial"/>
                <w:b/>
                <w:i/>
              </w:rPr>
            </w:pPr>
            <w:r>
              <w:rPr>
                <w:rFonts w:ascii="Arial" w:eastAsia="Arial" w:hAnsi="Arial" w:cs="Arial"/>
                <w:b/>
                <w:i/>
              </w:rPr>
              <w:t>Clauses affected:</w:t>
            </w:r>
          </w:p>
        </w:tc>
        <w:tc>
          <w:tcPr>
            <w:tcW w:w="6946" w:type="dxa"/>
            <w:gridSpan w:val="9"/>
            <w:tcBorders>
              <w:top w:val="single" w:sz="4" w:space="0" w:color="000000"/>
              <w:right w:val="single" w:sz="4" w:space="0" w:color="000000"/>
            </w:tcBorders>
            <w:shd w:val="clear" w:color="auto" w:fill="FFFFB3"/>
          </w:tcPr>
          <w:p w14:paraId="0E346DB0" w14:textId="77777777" w:rsidR="007F2BBC" w:rsidRDefault="00000000">
            <w:pPr>
              <w:spacing w:after="0"/>
              <w:ind w:left="100"/>
              <w:rPr>
                <w:rFonts w:ascii="Arial" w:eastAsia="Arial" w:hAnsi="Arial" w:cs="Arial"/>
              </w:rPr>
            </w:pPr>
            <w:r>
              <w:rPr>
                <w:rFonts w:ascii="Arial" w:eastAsia="Arial" w:hAnsi="Arial" w:cs="Arial"/>
              </w:rPr>
              <w:t>4.2.2.2.2</w:t>
            </w:r>
          </w:p>
        </w:tc>
      </w:tr>
      <w:tr w:rsidR="007F2BBC" w14:paraId="397202C2" w14:textId="77777777">
        <w:tc>
          <w:tcPr>
            <w:tcW w:w="2694" w:type="dxa"/>
            <w:gridSpan w:val="2"/>
            <w:tcBorders>
              <w:left w:val="single" w:sz="4" w:space="0" w:color="000000"/>
            </w:tcBorders>
          </w:tcPr>
          <w:p w14:paraId="727E5ECA" w14:textId="77777777" w:rsidR="007F2BBC" w:rsidRDefault="007F2BBC">
            <w:pPr>
              <w:spacing w:after="0"/>
              <w:rPr>
                <w:rFonts w:ascii="Arial" w:eastAsia="Arial" w:hAnsi="Arial" w:cs="Arial"/>
                <w:b/>
                <w:i/>
                <w:sz w:val="8"/>
                <w:szCs w:val="8"/>
              </w:rPr>
            </w:pPr>
          </w:p>
        </w:tc>
        <w:tc>
          <w:tcPr>
            <w:tcW w:w="6946" w:type="dxa"/>
            <w:gridSpan w:val="9"/>
            <w:tcBorders>
              <w:right w:val="single" w:sz="4" w:space="0" w:color="000000"/>
            </w:tcBorders>
          </w:tcPr>
          <w:p w14:paraId="75077074" w14:textId="77777777" w:rsidR="007F2BBC" w:rsidRDefault="007F2BBC">
            <w:pPr>
              <w:spacing w:after="0"/>
              <w:rPr>
                <w:rFonts w:ascii="Arial" w:eastAsia="Arial" w:hAnsi="Arial" w:cs="Arial"/>
                <w:sz w:val="8"/>
                <w:szCs w:val="8"/>
              </w:rPr>
            </w:pPr>
          </w:p>
        </w:tc>
      </w:tr>
      <w:tr w:rsidR="007F2BBC" w14:paraId="5466DF82" w14:textId="77777777">
        <w:tc>
          <w:tcPr>
            <w:tcW w:w="2694" w:type="dxa"/>
            <w:gridSpan w:val="2"/>
            <w:tcBorders>
              <w:left w:val="single" w:sz="4" w:space="0" w:color="000000"/>
            </w:tcBorders>
          </w:tcPr>
          <w:p w14:paraId="65E0A69D" w14:textId="77777777" w:rsidR="007F2BBC" w:rsidRDefault="007F2BBC">
            <w:pPr>
              <w:tabs>
                <w:tab w:val="right" w:pos="2184"/>
              </w:tabs>
              <w:spacing w:after="0"/>
              <w:rPr>
                <w:rFonts w:ascii="Arial" w:eastAsia="Arial" w:hAnsi="Arial" w:cs="Arial"/>
                <w:b/>
                <w:i/>
              </w:rPr>
            </w:pPr>
          </w:p>
        </w:tc>
        <w:tc>
          <w:tcPr>
            <w:tcW w:w="284" w:type="dxa"/>
            <w:tcBorders>
              <w:top w:val="single" w:sz="4" w:space="0" w:color="000000"/>
              <w:left w:val="single" w:sz="4" w:space="0" w:color="000000"/>
              <w:bottom w:val="single" w:sz="4" w:space="0" w:color="000000"/>
            </w:tcBorders>
          </w:tcPr>
          <w:p w14:paraId="7664C294" w14:textId="77777777" w:rsidR="007F2BBC" w:rsidRDefault="00000000">
            <w:pPr>
              <w:spacing w:after="0"/>
              <w:jc w:val="center"/>
              <w:rPr>
                <w:rFonts w:ascii="Arial" w:eastAsia="Arial" w:hAnsi="Arial" w:cs="Arial"/>
                <w:b/>
                <w:smallCaps/>
              </w:rPr>
            </w:pPr>
            <w:r>
              <w:rPr>
                <w:rFonts w:ascii="Arial" w:eastAsia="Arial" w:hAnsi="Arial" w:cs="Arial"/>
                <w:b/>
                <w:smallCaps/>
              </w:rPr>
              <w:t>Y</w:t>
            </w:r>
          </w:p>
        </w:tc>
        <w:tc>
          <w:tcPr>
            <w:tcW w:w="284" w:type="dxa"/>
            <w:tcBorders>
              <w:top w:val="single" w:sz="4" w:space="0" w:color="000000"/>
              <w:left w:val="single" w:sz="4" w:space="0" w:color="000000"/>
              <w:bottom w:val="single" w:sz="4" w:space="0" w:color="000000"/>
              <w:right w:val="single" w:sz="4" w:space="0" w:color="000000"/>
            </w:tcBorders>
            <w:shd w:val="clear" w:color="auto" w:fill="auto"/>
          </w:tcPr>
          <w:p w14:paraId="1289970A" w14:textId="77777777" w:rsidR="007F2BBC" w:rsidRDefault="00000000">
            <w:pPr>
              <w:spacing w:after="0"/>
              <w:jc w:val="center"/>
              <w:rPr>
                <w:rFonts w:ascii="Arial" w:eastAsia="Arial" w:hAnsi="Arial" w:cs="Arial"/>
                <w:b/>
                <w:smallCaps/>
              </w:rPr>
            </w:pPr>
            <w:r>
              <w:rPr>
                <w:rFonts w:ascii="Arial" w:eastAsia="Arial" w:hAnsi="Arial" w:cs="Arial"/>
                <w:b/>
                <w:smallCaps/>
              </w:rPr>
              <w:t>N</w:t>
            </w:r>
          </w:p>
        </w:tc>
        <w:tc>
          <w:tcPr>
            <w:tcW w:w="2977" w:type="dxa"/>
            <w:gridSpan w:val="4"/>
          </w:tcPr>
          <w:p w14:paraId="43740411" w14:textId="77777777" w:rsidR="007F2BBC" w:rsidRDefault="007F2BBC">
            <w:pPr>
              <w:tabs>
                <w:tab w:val="right" w:pos="2893"/>
              </w:tabs>
              <w:spacing w:after="0"/>
              <w:rPr>
                <w:rFonts w:ascii="Arial" w:eastAsia="Arial" w:hAnsi="Arial" w:cs="Arial"/>
              </w:rPr>
            </w:pPr>
          </w:p>
        </w:tc>
        <w:tc>
          <w:tcPr>
            <w:tcW w:w="3401" w:type="dxa"/>
            <w:gridSpan w:val="3"/>
            <w:tcBorders>
              <w:right w:val="single" w:sz="4" w:space="0" w:color="000000"/>
            </w:tcBorders>
            <w:shd w:val="clear" w:color="auto" w:fill="auto"/>
          </w:tcPr>
          <w:p w14:paraId="54CCEB2C" w14:textId="77777777" w:rsidR="007F2BBC" w:rsidRDefault="007F2BBC">
            <w:pPr>
              <w:spacing w:after="0"/>
              <w:ind w:left="99"/>
              <w:rPr>
                <w:rFonts w:ascii="Arial" w:eastAsia="Arial" w:hAnsi="Arial" w:cs="Arial"/>
              </w:rPr>
            </w:pPr>
          </w:p>
        </w:tc>
      </w:tr>
      <w:tr w:rsidR="007F2BBC" w14:paraId="510AFB20" w14:textId="77777777">
        <w:tc>
          <w:tcPr>
            <w:tcW w:w="2694" w:type="dxa"/>
            <w:gridSpan w:val="2"/>
            <w:tcBorders>
              <w:left w:val="single" w:sz="4" w:space="0" w:color="000000"/>
            </w:tcBorders>
          </w:tcPr>
          <w:p w14:paraId="099966FB" w14:textId="77777777" w:rsidR="007F2BBC" w:rsidRDefault="00000000">
            <w:pPr>
              <w:tabs>
                <w:tab w:val="right" w:pos="2184"/>
              </w:tabs>
              <w:spacing w:after="0"/>
              <w:rPr>
                <w:rFonts w:ascii="Arial" w:eastAsia="Arial" w:hAnsi="Arial" w:cs="Arial"/>
                <w:b/>
                <w:i/>
              </w:rPr>
            </w:pPr>
            <w:r>
              <w:rPr>
                <w:rFonts w:ascii="Arial" w:eastAsia="Arial" w:hAnsi="Arial" w:cs="Arial"/>
                <w:b/>
                <w:i/>
              </w:rPr>
              <w:t>Other specs</w:t>
            </w:r>
          </w:p>
        </w:tc>
        <w:tc>
          <w:tcPr>
            <w:tcW w:w="284" w:type="dxa"/>
            <w:tcBorders>
              <w:top w:val="single" w:sz="4" w:space="0" w:color="000000"/>
              <w:left w:val="single" w:sz="4" w:space="0" w:color="000000"/>
              <w:bottom w:val="single" w:sz="4" w:space="0" w:color="000000"/>
            </w:tcBorders>
            <w:shd w:val="clear" w:color="auto" w:fill="FFFFBF"/>
          </w:tcPr>
          <w:p w14:paraId="5D105C1C" w14:textId="77777777" w:rsidR="007F2BBC" w:rsidRDefault="00000000">
            <w:pPr>
              <w:spacing w:after="0"/>
              <w:jc w:val="center"/>
              <w:rPr>
                <w:rFonts w:ascii="Arial" w:eastAsia="Arial" w:hAnsi="Arial" w:cs="Arial"/>
                <w:b/>
                <w:smallCaps/>
              </w:rPr>
            </w:pPr>
            <w:r>
              <w:rPr>
                <w:rFonts w:ascii="Arial" w:eastAsia="Arial" w:hAnsi="Arial" w:cs="Arial"/>
                <w:b/>
                <w:smallCaps/>
              </w:rPr>
              <w:t>X</w:t>
            </w: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57AA8F76" w14:textId="77777777" w:rsidR="007F2BBC" w:rsidRDefault="007F2BBC">
            <w:pPr>
              <w:spacing w:after="0"/>
              <w:jc w:val="center"/>
              <w:rPr>
                <w:rFonts w:ascii="Arial" w:eastAsia="Arial" w:hAnsi="Arial" w:cs="Arial"/>
                <w:b/>
                <w:smallCaps/>
                <w:highlight w:val="green"/>
              </w:rPr>
            </w:pPr>
          </w:p>
        </w:tc>
        <w:tc>
          <w:tcPr>
            <w:tcW w:w="2977" w:type="dxa"/>
            <w:gridSpan w:val="4"/>
          </w:tcPr>
          <w:p w14:paraId="454E9448" w14:textId="77777777" w:rsidR="007F2BBC" w:rsidRDefault="00000000">
            <w:pPr>
              <w:tabs>
                <w:tab w:val="right" w:pos="2893"/>
              </w:tabs>
              <w:spacing w:after="0"/>
              <w:rPr>
                <w:rFonts w:ascii="Arial" w:eastAsia="Arial" w:hAnsi="Arial" w:cs="Arial"/>
              </w:rPr>
            </w:pPr>
            <w:r>
              <w:rPr>
                <w:rFonts w:ascii="Arial" w:eastAsia="Arial" w:hAnsi="Arial" w:cs="Arial"/>
              </w:rPr>
              <w:t xml:space="preserve"> Other core specifications</w:t>
            </w:r>
            <w:r>
              <w:rPr>
                <w:rFonts w:ascii="Arial" w:eastAsia="Arial" w:hAnsi="Arial" w:cs="Arial"/>
              </w:rPr>
              <w:tab/>
            </w:r>
          </w:p>
        </w:tc>
        <w:tc>
          <w:tcPr>
            <w:tcW w:w="3401" w:type="dxa"/>
            <w:gridSpan w:val="3"/>
            <w:tcBorders>
              <w:right w:val="single" w:sz="4" w:space="0" w:color="000000"/>
            </w:tcBorders>
            <w:shd w:val="clear" w:color="auto" w:fill="FFFFB3"/>
          </w:tcPr>
          <w:p w14:paraId="729B7601" w14:textId="2878652D" w:rsidR="007F2BBC" w:rsidRDefault="00000000">
            <w:pPr>
              <w:spacing w:after="0"/>
              <w:ind w:left="99"/>
              <w:rPr>
                <w:rFonts w:ascii="Arial" w:eastAsia="Arial" w:hAnsi="Arial" w:cs="Arial"/>
              </w:rPr>
            </w:pPr>
            <w:r>
              <w:rPr>
                <w:rFonts w:ascii="Arial" w:eastAsia="Arial" w:hAnsi="Arial" w:cs="Arial"/>
              </w:rPr>
              <w:t xml:space="preserve">TS 23.501 CR </w:t>
            </w:r>
            <w:r w:rsidR="00130DB9">
              <w:rPr>
                <w:rFonts w:ascii="Arial" w:eastAsia="Arial" w:hAnsi="Arial" w:cs="Arial"/>
              </w:rPr>
              <w:t>4175</w:t>
            </w:r>
          </w:p>
        </w:tc>
      </w:tr>
      <w:tr w:rsidR="007F2BBC" w14:paraId="2920F9ED" w14:textId="77777777">
        <w:tc>
          <w:tcPr>
            <w:tcW w:w="2694" w:type="dxa"/>
            <w:gridSpan w:val="2"/>
            <w:tcBorders>
              <w:left w:val="single" w:sz="4" w:space="0" w:color="000000"/>
            </w:tcBorders>
          </w:tcPr>
          <w:p w14:paraId="2D50D0B8" w14:textId="77777777" w:rsidR="007F2BBC" w:rsidRDefault="00000000">
            <w:pPr>
              <w:spacing w:after="0"/>
              <w:rPr>
                <w:rFonts w:ascii="Arial" w:eastAsia="Arial" w:hAnsi="Arial" w:cs="Arial"/>
                <w:b/>
                <w:i/>
              </w:rPr>
            </w:pPr>
            <w:r>
              <w:rPr>
                <w:rFonts w:ascii="Arial" w:eastAsia="Arial" w:hAnsi="Arial" w:cs="Arial"/>
                <w:b/>
                <w:i/>
              </w:rPr>
              <w:t>affected:</w:t>
            </w:r>
          </w:p>
        </w:tc>
        <w:tc>
          <w:tcPr>
            <w:tcW w:w="284" w:type="dxa"/>
            <w:tcBorders>
              <w:top w:val="single" w:sz="4" w:space="0" w:color="000000"/>
              <w:left w:val="single" w:sz="4" w:space="0" w:color="000000"/>
              <w:bottom w:val="single" w:sz="4" w:space="0" w:color="000000"/>
            </w:tcBorders>
            <w:shd w:val="clear" w:color="auto" w:fill="FFFFBF"/>
          </w:tcPr>
          <w:p w14:paraId="1063F15F" w14:textId="77777777" w:rsidR="007F2BBC" w:rsidRDefault="007F2BBC">
            <w:pPr>
              <w:spacing w:after="0"/>
              <w:jc w:val="center"/>
              <w:rPr>
                <w:rFonts w:ascii="Arial" w:eastAsia="Arial" w:hAnsi="Arial" w:cs="Arial"/>
                <w:b/>
                <w:smallCaps/>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652F8AC6" w14:textId="77777777" w:rsidR="007F2BBC" w:rsidRDefault="00000000">
            <w:pPr>
              <w:spacing w:after="0"/>
              <w:jc w:val="center"/>
              <w:rPr>
                <w:rFonts w:ascii="Arial" w:eastAsia="Arial" w:hAnsi="Arial" w:cs="Arial"/>
                <w:b/>
                <w:smallCaps/>
              </w:rPr>
            </w:pPr>
            <w:r>
              <w:rPr>
                <w:rFonts w:ascii="Arial" w:eastAsia="Arial" w:hAnsi="Arial" w:cs="Arial"/>
                <w:b/>
                <w:smallCaps/>
              </w:rPr>
              <w:t>X</w:t>
            </w:r>
          </w:p>
        </w:tc>
        <w:tc>
          <w:tcPr>
            <w:tcW w:w="2977" w:type="dxa"/>
            <w:gridSpan w:val="4"/>
          </w:tcPr>
          <w:p w14:paraId="6BEBAFC9" w14:textId="77777777" w:rsidR="007F2BBC" w:rsidRDefault="00000000">
            <w:pPr>
              <w:spacing w:after="0"/>
              <w:rPr>
                <w:rFonts w:ascii="Arial" w:eastAsia="Arial" w:hAnsi="Arial" w:cs="Arial"/>
              </w:rPr>
            </w:pPr>
            <w:r>
              <w:rPr>
                <w:rFonts w:ascii="Arial" w:eastAsia="Arial" w:hAnsi="Arial" w:cs="Arial"/>
              </w:rPr>
              <w:t xml:space="preserve"> Test specifications</w:t>
            </w:r>
          </w:p>
        </w:tc>
        <w:tc>
          <w:tcPr>
            <w:tcW w:w="3401" w:type="dxa"/>
            <w:gridSpan w:val="3"/>
            <w:tcBorders>
              <w:right w:val="single" w:sz="4" w:space="0" w:color="000000"/>
            </w:tcBorders>
            <w:shd w:val="clear" w:color="auto" w:fill="FFFFB3"/>
          </w:tcPr>
          <w:p w14:paraId="4BC39466" w14:textId="77777777" w:rsidR="007F2BBC" w:rsidRDefault="00000000">
            <w:pPr>
              <w:spacing w:after="0"/>
              <w:ind w:left="99"/>
              <w:rPr>
                <w:rFonts w:ascii="Arial" w:eastAsia="Arial" w:hAnsi="Arial" w:cs="Arial"/>
              </w:rPr>
            </w:pPr>
            <w:r>
              <w:rPr>
                <w:rFonts w:ascii="Arial" w:eastAsia="Arial" w:hAnsi="Arial" w:cs="Arial"/>
              </w:rPr>
              <w:t xml:space="preserve">TS/TR ... CR ... </w:t>
            </w:r>
          </w:p>
        </w:tc>
      </w:tr>
      <w:tr w:rsidR="007F2BBC" w14:paraId="7E7F9C0A" w14:textId="77777777">
        <w:tc>
          <w:tcPr>
            <w:tcW w:w="2694" w:type="dxa"/>
            <w:gridSpan w:val="2"/>
            <w:tcBorders>
              <w:left w:val="single" w:sz="4" w:space="0" w:color="000000"/>
            </w:tcBorders>
          </w:tcPr>
          <w:p w14:paraId="7120D003" w14:textId="77777777" w:rsidR="007F2BBC" w:rsidRDefault="00000000">
            <w:pPr>
              <w:spacing w:after="0"/>
              <w:rPr>
                <w:rFonts w:ascii="Arial" w:eastAsia="Arial" w:hAnsi="Arial" w:cs="Arial"/>
                <w:b/>
                <w:i/>
              </w:rPr>
            </w:pPr>
            <w:r>
              <w:rPr>
                <w:rFonts w:ascii="Arial" w:eastAsia="Arial" w:hAnsi="Arial" w:cs="Arial"/>
                <w:b/>
                <w:i/>
              </w:rPr>
              <w:t>(</w:t>
            </w:r>
            <w:proofErr w:type="gramStart"/>
            <w:r>
              <w:rPr>
                <w:rFonts w:ascii="Arial" w:eastAsia="Arial" w:hAnsi="Arial" w:cs="Arial"/>
                <w:b/>
                <w:i/>
              </w:rPr>
              <w:t>show</w:t>
            </w:r>
            <w:proofErr w:type="gramEnd"/>
            <w:r>
              <w:rPr>
                <w:rFonts w:ascii="Arial" w:eastAsia="Arial" w:hAnsi="Arial" w:cs="Arial"/>
                <w:b/>
                <w:i/>
              </w:rPr>
              <w:t xml:space="preserve"> related CRs)</w:t>
            </w:r>
          </w:p>
        </w:tc>
        <w:tc>
          <w:tcPr>
            <w:tcW w:w="284" w:type="dxa"/>
            <w:tcBorders>
              <w:top w:val="single" w:sz="4" w:space="0" w:color="000000"/>
              <w:left w:val="single" w:sz="4" w:space="0" w:color="000000"/>
              <w:bottom w:val="single" w:sz="4" w:space="0" w:color="000000"/>
            </w:tcBorders>
            <w:shd w:val="clear" w:color="auto" w:fill="FFFFBF"/>
          </w:tcPr>
          <w:p w14:paraId="12D8F7E8" w14:textId="77777777" w:rsidR="007F2BBC" w:rsidRDefault="007F2BBC">
            <w:pPr>
              <w:spacing w:after="0"/>
              <w:jc w:val="center"/>
              <w:rPr>
                <w:rFonts w:ascii="Arial" w:eastAsia="Arial" w:hAnsi="Arial" w:cs="Arial"/>
                <w:b/>
                <w:smallCaps/>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28AB39A7" w14:textId="77777777" w:rsidR="007F2BBC" w:rsidRDefault="00000000">
            <w:pPr>
              <w:spacing w:after="0"/>
              <w:jc w:val="center"/>
              <w:rPr>
                <w:rFonts w:ascii="Arial" w:eastAsia="Arial" w:hAnsi="Arial" w:cs="Arial"/>
                <w:b/>
                <w:smallCaps/>
              </w:rPr>
            </w:pPr>
            <w:r>
              <w:rPr>
                <w:rFonts w:ascii="Arial" w:eastAsia="Arial" w:hAnsi="Arial" w:cs="Arial"/>
                <w:b/>
                <w:smallCaps/>
              </w:rPr>
              <w:t>X</w:t>
            </w:r>
          </w:p>
        </w:tc>
        <w:tc>
          <w:tcPr>
            <w:tcW w:w="2977" w:type="dxa"/>
            <w:gridSpan w:val="4"/>
          </w:tcPr>
          <w:p w14:paraId="4BCF8240" w14:textId="77777777" w:rsidR="007F2BBC" w:rsidRDefault="00000000">
            <w:pPr>
              <w:spacing w:after="0"/>
              <w:rPr>
                <w:rFonts w:ascii="Arial" w:eastAsia="Arial" w:hAnsi="Arial" w:cs="Arial"/>
              </w:rPr>
            </w:pPr>
            <w:r>
              <w:rPr>
                <w:rFonts w:ascii="Arial" w:eastAsia="Arial" w:hAnsi="Arial" w:cs="Arial"/>
              </w:rPr>
              <w:t xml:space="preserve"> O&amp;M Specifications</w:t>
            </w:r>
          </w:p>
        </w:tc>
        <w:tc>
          <w:tcPr>
            <w:tcW w:w="3401" w:type="dxa"/>
            <w:gridSpan w:val="3"/>
            <w:tcBorders>
              <w:right w:val="single" w:sz="4" w:space="0" w:color="000000"/>
            </w:tcBorders>
            <w:shd w:val="clear" w:color="auto" w:fill="FFFFB3"/>
          </w:tcPr>
          <w:p w14:paraId="72C4AF22" w14:textId="77777777" w:rsidR="007F2BBC" w:rsidRDefault="00000000">
            <w:pPr>
              <w:spacing w:after="0"/>
              <w:ind w:left="99"/>
              <w:rPr>
                <w:rFonts w:ascii="Arial" w:eastAsia="Arial" w:hAnsi="Arial" w:cs="Arial"/>
              </w:rPr>
            </w:pPr>
            <w:r>
              <w:rPr>
                <w:rFonts w:ascii="Arial" w:eastAsia="Arial" w:hAnsi="Arial" w:cs="Arial"/>
              </w:rPr>
              <w:t xml:space="preserve">TS/TR ... CR ... </w:t>
            </w:r>
          </w:p>
        </w:tc>
      </w:tr>
      <w:tr w:rsidR="007F2BBC" w14:paraId="700A8B45" w14:textId="77777777">
        <w:tc>
          <w:tcPr>
            <w:tcW w:w="2694" w:type="dxa"/>
            <w:gridSpan w:val="2"/>
            <w:tcBorders>
              <w:left w:val="single" w:sz="4" w:space="0" w:color="000000"/>
            </w:tcBorders>
          </w:tcPr>
          <w:p w14:paraId="00923308" w14:textId="77777777" w:rsidR="007F2BBC" w:rsidRDefault="007F2BBC">
            <w:pPr>
              <w:spacing w:after="0"/>
              <w:rPr>
                <w:rFonts w:ascii="Arial" w:eastAsia="Arial" w:hAnsi="Arial" w:cs="Arial"/>
                <w:b/>
                <w:i/>
              </w:rPr>
            </w:pPr>
          </w:p>
        </w:tc>
        <w:tc>
          <w:tcPr>
            <w:tcW w:w="6946" w:type="dxa"/>
            <w:gridSpan w:val="9"/>
            <w:tcBorders>
              <w:right w:val="single" w:sz="4" w:space="0" w:color="000000"/>
            </w:tcBorders>
          </w:tcPr>
          <w:p w14:paraId="03BC7614" w14:textId="77777777" w:rsidR="007F2BBC" w:rsidRDefault="007F2BBC">
            <w:pPr>
              <w:spacing w:after="0"/>
              <w:rPr>
                <w:rFonts w:ascii="Arial" w:eastAsia="Arial" w:hAnsi="Arial" w:cs="Arial"/>
              </w:rPr>
            </w:pPr>
          </w:p>
        </w:tc>
      </w:tr>
      <w:tr w:rsidR="007F2BBC" w14:paraId="23A57DF1" w14:textId="77777777">
        <w:tc>
          <w:tcPr>
            <w:tcW w:w="2694" w:type="dxa"/>
            <w:gridSpan w:val="2"/>
            <w:tcBorders>
              <w:left w:val="single" w:sz="4" w:space="0" w:color="000000"/>
              <w:bottom w:val="single" w:sz="4" w:space="0" w:color="000000"/>
            </w:tcBorders>
          </w:tcPr>
          <w:p w14:paraId="5F8DCFA2" w14:textId="77777777" w:rsidR="007F2BBC" w:rsidRDefault="00000000">
            <w:pPr>
              <w:tabs>
                <w:tab w:val="right" w:pos="2184"/>
              </w:tabs>
              <w:spacing w:after="0"/>
              <w:rPr>
                <w:rFonts w:ascii="Arial" w:eastAsia="Arial" w:hAnsi="Arial" w:cs="Arial"/>
                <w:b/>
                <w:i/>
              </w:rPr>
            </w:pPr>
            <w:r>
              <w:rPr>
                <w:rFonts w:ascii="Arial" w:eastAsia="Arial" w:hAnsi="Arial" w:cs="Arial"/>
                <w:b/>
                <w:i/>
              </w:rPr>
              <w:t>Other comments:</w:t>
            </w:r>
          </w:p>
        </w:tc>
        <w:tc>
          <w:tcPr>
            <w:tcW w:w="6946" w:type="dxa"/>
            <w:gridSpan w:val="9"/>
            <w:tcBorders>
              <w:bottom w:val="single" w:sz="4" w:space="0" w:color="000000"/>
              <w:right w:val="single" w:sz="4" w:space="0" w:color="000000"/>
            </w:tcBorders>
            <w:shd w:val="clear" w:color="auto" w:fill="FFFFB3"/>
          </w:tcPr>
          <w:p w14:paraId="5E63544A" w14:textId="77777777" w:rsidR="007F2BBC" w:rsidRDefault="007F2BBC">
            <w:pPr>
              <w:spacing w:after="0"/>
              <w:ind w:left="100"/>
              <w:rPr>
                <w:rFonts w:ascii="Arial" w:eastAsia="Arial" w:hAnsi="Arial" w:cs="Arial"/>
              </w:rPr>
            </w:pPr>
          </w:p>
        </w:tc>
      </w:tr>
      <w:tr w:rsidR="007F2BBC" w14:paraId="41BE9427" w14:textId="77777777">
        <w:tc>
          <w:tcPr>
            <w:tcW w:w="2694" w:type="dxa"/>
            <w:gridSpan w:val="2"/>
            <w:tcBorders>
              <w:top w:val="single" w:sz="4" w:space="0" w:color="000000"/>
              <w:bottom w:val="single" w:sz="4" w:space="0" w:color="000000"/>
            </w:tcBorders>
          </w:tcPr>
          <w:p w14:paraId="1EDD3EF9" w14:textId="77777777" w:rsidR="007F2BBC" w:rsidRDefault="007F2BBC">
            <w:pPr>
              <w:tabs>
                <w:tab w:val="right" w:pos="2184"/>
              </w:tabs>
              <w:spacing w:after="0"/>
              <w:rPr>
                <w:rFonts w:ascii="Arial" w:eastAsia="Arial" w:hAnsi="Arial" w:cs="Arial"/>
                <w:b/>
                <w:i/>
                <w:sz w:val="8"/>
                <w:szCs w:val="8"/>
              </w:rPr>
            </w:pPr>
          </w:p>
        </w:tc>
        <w:tc>
          <w:tcPr>
            <w:tcW w:w="6946" w:type="dxa"/>
            <w:gridSpan w:val="9"/>
            <w:tcBorders>
              <w:top w:val="single" w:sz="4" w:space="0" w:color="000000"/>
              <w:bottom w:val="single" w:sz="4" w:space="0" w:color="000000"/>
            </w:tcBorders>
            <w:shd w:val="clear" w:color="auto" w:fill="FFFFFF"/>
          </w:tcPr>
          <w:p w14:paraId="28C5A7AE" w14:textId="77777777" w:rsidR="007F2BBC" w:rsidRDefault="007F2BBC">
            <w:pPr>
              <w:spacing w:after="0"/>
              <w:ind w:left="100"/>
              <w:rPr>
                <w:rFonts w:ascii="Arial" w:eastAsia="Arial" w:hAnsi="Arial" w:cs="Arial"/>
                <w:sz w:val="8"/>
                <w:szCs w:val="8"/>
              </w:rPr>
            </w:pPr>
          </w:p>
        </w:tc>
      </w:tr>
      <w:tr w:rsidR="007F2BBC" w14:paraId="48E7114F" w14:textId="77777777">
        <w:tc>
          <w:tcPr>
            <w:tcW w:w="2694" w:type="dxa"/>
            <w:gridSpan w:val="2"/>
            <w:tcBorders>
              <w:top w:val="single" w:sz="4" w:space="0" w:color="000000"/>
              <w:left w:val="single" w:sz="4" w:space="0" w:color="000000"/>
              <w:bottom w:val="single" w:sz="4" w:space="0" w:color="000000"/>
            </w:tcBorders>
          </w:tcPr>
          <w:p w14:paraId="4746831F" w14:textId="77777777" w:rsidR="007F2BBC" w:rsidRDefault="00000000">
            <w:pPr>
              <w:tabs>
                <w:tab w:val="right" w:pos="2184"/>
              </w:tabs>
              <w:spacing w:after="0"/>
              <w:rPr>
                <w:rFonts w:ascii="Arial" w:eastAsia="Arial" w:hAnsi="Arial" w:cs="Arial"/>
                <w:b/>
                <w:i/>
              </w:rPr>
            </w:pPr>
            <w:r>
              <w:rPr>
                <w:rFonts w:ascii="Arial" w:eastAsia="Arial" w:hAnsi="Arial" w:cs="Arial"/>
                <w:b/>
                <w:i/>
              </w:rPr>
              <w:t>This CR's revision history:</w:t>
            </w:r>
          </w:p>
        </w:tc>
        <w:tc>
          <w:tcPr>
            <w:tcW w:w="6946" w:type="dxa"/>
            <w:gridSpan w:val="9"/>
            <w:tcBorders>
              <w:top w:val="single" w:sz="4" w:space="0" w:color="000000"/>
              <w:bottom w:val="single" w:sz="4" w:space="0" w:color="000000"/>
              <w:right w:val="single" w:sz="4" w:space="0" w:color="000000"/>
            </w:tcBorders>
            <w:shd w:val="clear" w:color="auto" w:fill="FFFFB3"/>
          </w:tcPr>
          <w:p w14:paraId="772105C3" w14:textId="77777777" w:rsidR="007F2BBC" w:rsidRDefault="007F2BBC">
            <w:pPr>
              <w:spacing w:after="0"/>
              <w:ind w:left="100"/>
              <w:rPr>
                <w:rFonts w:ascii="Arial" w:eastAsia="Arial" w:hAnsi="Arial" w:cs="Arial"/>
              </w:rPr>
            </w:pPr>
          </w:p>
        </w:tc>
      </w:tr>
    </w:tbl>
    <w:p w14:paraId="638FED1F" w14:textId="77777777" w:rsidR="007F2BBC" w:rsidRDefault="007F2BBC">
      <w:pPr>
        <w:spacing w:after="0"/>
        <w:rPr>
          <w:rFonts w:ascii="Arial" w:eastAsia="Arial" w:hAnsi="Arial" w:cs="Arial"/>
          <w:sz w:val="8"/>
          <w:szCs w:val="8"/>
        </w:rPr>
        <w:sectPr w:rsidR="007F2BBC">
          <w:headerReference w:type="even" r:id="rId11"/>
          <w:pgSz w:w="11907" w:h="16840"/>
          <w:pgMar w:top="1418" w:right="1134" w:bottom="1134" w:left="1134" w:header="680" w:footer="567" w:gutter="0"/>
          <w:pgNumType w:start="1"/>
          <w:cols w:space="720"/>
        </w:sectPr>
      </w:pPr>
    </w:p>
    <w:p w14:paraId="2388ADE8" w14:textId="77777777" w:rsidR="007F2BBC" w:rsidRDefault="00000000">
      <w:pPr>
        <w:pBdr>
          <w:top w:val="single" w:sz="4" w:space="1" w:color="000000"/>
          <w:left w:val="single" w:sz="4" w:space="4" w:color="000000"/>
          <w:bottom w:val="single" w:sz="4" w:space="1" w:color="000000"/>
          <w:right w:val="single" w:sz="4" w:space="4" w:color="000000"/>
        </w:pBdr>
        <w:shd w:val="clear" w:color="auto" w:fill="FFFF00"/>
        <w:jc w:val="center"/>
        <w:rPr>
          <w:rFonts w:ascii="Arial" w:eastAsia="Arial" w:hAnsi="Arial" w:cs="Arial"/>
          <w:color w:val="FF0000"/>
          <w:sz w:val="28"/>
          <w:szCs w:val="28"/>
        </w:rPr>
      </w:pPr>
      <w:bookmarkStart w:id="1" w:name="_heading=h.30j0zll" w:colFirst="0" w:colLast="0"/>
      <w:bookmarkEnd w:id="1"/>
      <w:r>
        <w:rPr>
          <w:rFonts w:ascii="Arial" w:eastAsia="Arial" w:hAnsi="Arial" w:cs="Arial"/>
          <w:color w:val="FF0000"/>
          <w:sz w:val="28"/>
          <w:szCs w:val="28"/>
        </w:rPr>
        <w:lastRenderedPageBreak/>
        <w:t>* * * * 1</w:t>
      </w:r>
      <w:r>
        <w:rPr>
          <w:rFonts w:ascii="Arial" w:eastAsia="Arial" w:hAnsi="Arial" w:cs="Arial"/>
          <w:color w:val="FF0000"/>
          <w:sz w:val="28"/>
          <w:szCs w:val="28"/>
          <w:vertAlign w:val="superscript"/>
        </w:rPr>
        <w:t>st</w:t>
      </w:r>
      <w:r>
        <w:rPr>
          <w:rFonts w:ascii="Arial" w:eastAsia="Arial" w:hAnsi="Arial" w:cs="Arial"/>
          <w:color w:val="FF0000"/>
          <w:sz w:val="28"/>
          <w:szCs w:val="28"/>
        </w:rPr>
        <w:t xml:space="preserve"> change * * * *</w:t>
      </w:r>
    </w:p>
    <w:p w14:paraId="4D84697C" w14:textId="77777777" w:rsidR="007F2BBC" w:rsidRDefault="00000000">
      <w:pPr>
        <w:pStyle w:val="Heading5"/>
      </w:pPr>
      <w:bookmarkStart w:id="2" w:name="_heading=h.1fob9te" w:colFirst="0" w:colLast="0"/>
      <w:bookmarkEnd w:id="2"/>
      <w:r>
        <w:lastRenderedPageBreak/>
        <w:t>4.2.2.2.2</w:t>
      </w:r>
      <w:r>
        <w:tab/>
        <w:t>General Registration</w:t>
      </w:r>
    </w:p>
    <w:p w14:paraId="6BCF8978" w14:textId="77777777" w:rsidR="007F2BBC" w:rsidRDefault="0073244A">
      <w:pPr>
        <w:keepNext/>
        <w:keepLines/>
        <w:pBdr>
          <w:top w:val="nil"/>
          <w:left w:val="nil"/>
          <w:bottom w:val="nil"/>
          <w:right w:val="nil"/>
          <w:between w:val="nil"/>
        </w:pBdr>
        <w:spacing w:before="60"/>
        <w:jc w:val="center"/>
        <w:rPr>
          <w:rFonts w:ascii="Arial" w:eastAsia="Arial" w:hAnsi="Arial" w:cs="Arial"/>
          <w:b/>
        </w:rPr>
      </w:pPr>
      <w:r>
        <w:rPr>
          <w:rFonts w:ascii="Arial" w:eastAsia="Arial" w:hAnsi="Arial" w:cs="Arial"/>
          <w:b/>
          <w:noProof/>
        </w:rPr>
        <w:object w:dxaOrig="7887" w:dyaOrig="14256" w14:anchorId="5ECC58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4.5pt;height:713pt;mso-width-percent:0;mso-height-percent:0;mso-width-percent:0;mso-height-percent:0" o:ole="">
            <v:imagedata r:id="rId12" o:title=""/>
          </v:shape>
          <o:OLEObject Type="Embed" ProgID="Word.Picture.8" ShapeID="_x0000_i1025" DrawAspect="Content" ObjectID="_1737529597" r:id="rId13"/>
        </w:object>
      </w:r>
    </w:p>
    <w:p w14:paraId="13D9AF1E" w14:textId="77777777" w:rsidR="007F2BBC" w:rsidRDefault="00000000">
      <w:pPr>
        <w:keepLines/>
        <w:pBdr>
          <w:top w:val="nil"/>
          <w:left w:val="nil"/>
          <w:bottom w:val="nil"/>
          <w:right w:val="nil"/>
          <w:between w:val="nil"/>
        </w:pBdr>
        <w:spacing w:after="240"/>
        <w:jc w:val="center"/>
        <w:rPr>
          <w:rFonts w:ascii="Arial" w:eastAsia="Arial" w:hAnsi="Arial" w:cs="Arial"/>
          <w:b/>
        </w:rPr>
      </w:pPr>
      <w:r>
        <w:rPr>
          <w:rFonts w:ascii="Arial" w:eastAsia="Arial" w:hAnsi="Arial" w:cs="Arial"/>
          <w:b/>
        </w:rPr>
        <w:lastRenderedPageBreak/>
        <w:t>Figure 4.2.2.2.2-1: Registration procedure</w:t>
      </w:r>
    </w:p>
    <w:p w14:paraId="211FC261" w14:textId="77777777" w:rsidR="007F2BBC" w:rsidRDefault="00000000">
      <w:pPr>
        <w:pBdr>
          <w:top w:val="nil"/>
          <w:left w:val="nil"/>
          <w:bottom w:val="nil"/>
          <w:right w:val="nil"/>
          <w:between w:val="nil"/>
        </w:pBdr>
        <w:ind w:left="568" w:hanging="284"/>
      </w:pPr>
      <w:r>
        <w:t>1.</w:t>
      </w:r>
      <w:r>
        <w:tab/>
        <w:t xml:space="preserve">UE to (R)AN: AN message (AN parameters, Registration Request (Registration type, SUCI or 5G-GUTI or PEI,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w:t>
      </w:r>
      <w:proofErr w:type="spellStart"/>
      <w:r>
        <w:t>Behaviour</w:t>
      </w:r>
      <w:proofErr w:type="spellEnd"/>
      <w:r>
        <w:t>], [UE paging probability information], [Paging Subgrouping Support Indication], [UE Policy Container (the list of PSIs, indication of UE support for ANDSP and the operating system identifier)] and [UE Radio Capability ID], [Release Request indication], [Paging Restriction Information], PEI, [PLMN with Disaster Condition], [Requested Periodic Update time], [Unavailability Period Duration])).</w:t>
      </w:r>
    </w:p>
    <w:p w14:paraId="5A70CAB8" w14:textId="77777777" w:rsidR="007F2BBC" w:rsidRDefault="00000000">
      <w:pPr>
        <w:pBdr>
          <w:top w:val="nil"/>
          <w:left w:val="nil"/>
          <w:bottom w:val="nil"/>
          <w:right w:val="nil"/>
          <w:between w:val="nil"/>
        </w:pBdr>
        <w:ind w:left="568" w:hanging="284"/>
      </w:pPr>
      <w:r>
        <w:t>NOTE 1:</w:t>
      </w:r>
      <w:r>
        <w:tab/>
        <w:t>The UE Policy Container and its usage is defined in TS 23.503 [20].</w:t>
      </w:r>
    </w:p>
    <w:p w14:paraId="341DD9A0" w14:textId="77777777" w:rsidR="007F2BBC" w:rsidRDefault="00000000">
      <w:pPr>
        <w:pBdr>
          <w:top w:val="nil"/>
          <w:left w:val="nil"/>
          <w:bottom w:val="nil"/>
          <w:right w:val="nil"/>
          <w:between w:val="nil"/>
        </w:pBdr>
        <w:ind w:left="568" w:hanging="284"/>
      </w:pPr>
      <w:r>
        <w:tab/>
        <w:t xml:space="preserve">In the case of NG-RAN, the </w:t>
      </w:r>
      <w:proofErr w:type="gramStart"/>
      <w:r>
        <w:t>AN parameters</w:t>
      </w:r>
      <w:proofErr w:type="gramEnd"/>
      <w:r>
        <w:t xml:space="preserve"> include e.g. 5G-S-TMSI or GUAMI, the Selected PLMN ID (or PLMN ID and NID, see clause 5.30 of TS 23.501 [2]) and NSSAI information, the AN parameters also include Establishment cause. The Establishment cause provides the reason for requesting the establishment of an RRC connection. Whether and how the UE includes the NSSAI information as part of the AN </w:t>
      </w:r>
      <w:proofErr w:type="gramStart"/>
      <w:r>
        <w:t>parameters</w:t>
      </w:r>
      <w:proofErr w:type="gramEnd"/>
      <w:r>
        <w:t xml:space="preserve"> is dependent on the value of the Access Stratum Connection Establishment NSSAI Inclusion Mode parameter, as specified in clause 5.15.9 of TS 23.501 [2].</w:t>
      </w:r>
    </w:p>
    <w:p w14:paraId="78328E5D" w14:textId="77777777" w:rsidR="007F2BBC" w:rsidRDefault="00000000">
      <w:pPr>
        <w:pBdr>
          <w:top w:val="nil"/>
          <w:left w:val="nil"/>
          <w:bottom w:val="nil"/>
          <w:right w:val="nil"/>
          <w:between w:val="nil"/>
        </w:pBdr>
        <w:ind w:left="568" w:hanging="284"/>
      </w:pPr>
      <w:r>
        <w:tab/>
        <w:t xml:space="preserve">The AN </w:t>
      </w:r>
      <w:proofErr w:type="gramStart"/>
      <w:r>
        <w:t>parameters</w:t>
      </w:r>
      <w:proofErr w:type="gramEnd"/>
      <w:r>
        <w:t xml:space="preserve"> shall also include an IAB-Indication if the UE is an IAB-node accessing 5GS.</w:t>
      </w:r>
    </w:p>
    <w:p w14:paraId="468C6B50" w14:textId="77777777" w:rsidR="007F2BBC" w:rsidRDefault="00000000">
      <w:pPr>
        <w:pBdr>
          <w:top w:val="nil"/>
          <w:left w:val="nil"/>
          <w:bottom w:val="nil"/>
          <w:right w:val="nil"/>
          <w:between w:val="nil"/>
        </w:pBdr>
        <w:ind w:left="568" w:hanging="284"/>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13FDBAB3" w14:textId="77777777" w:rsidR="007F2BBC" w:rsidRDefault="00000000">
      <w:pPr>
        <w:pBdr>
          <w:top w:val="nil"/>
          <w:left w:val="nil"/>
          <w:bottom w:val="nil"/>
          <w:right w:val="nil"/>
          <w:between w:val="nil"/>
        </w:pBdr>
        <w:ind w:left="568" w:hanging="284"/>
      </w:pPr>
      <w:r>
        <w:tab/>
        <w:t xml:space="preserve">When the UE is using E-UTRA, the UE indicates its support of </w:t>
      </w:r>
      <w:proofErr w:type="spellStart"/>
      <w:r>
        <w:t>CIoT</w:t>
      </w:r>
      <w:proofErr w:type="spellEnd"/>
      <w:r>
        <w:t xml:space="preserve"> 5GS </w:t>
      </w:r>
      <w:proofErr w:type="spellStart"/>
      <w:r>
        <w:t>Optimisations</w:t>
      </w:r>
      <w:proofErr w:type="spellEnd"/>
      <w:r>
        <w:t xml:space="preserve">, which is relevant for the AMF selection, in the RRC connection establishment </w:t>
      </w:r>
      <w:proofErr w:type="spellStart"/>
      <w:r>
        <w:t>signalling</w:t>
      </w:r>
      <w:proofErr w:type="spellEnd"/>
      <w:r>
        <w:t xml:space="preserve"> associated with the Registration Request.</w:t>
      </w:r>
    </w:p>
    <w:p w14:paraId="07F02851" w14:textId="77777777" w:rsidR="007F2BBC" w:rsidRDefault="00000000">
      <w:pPr>
        <w:pBdr>
          <w:top w:val="nil"/>
          <w:left w:val="nil"/>
          <w:bottom w:val="nil"/>
          <w:right w:val="nil"/>
          <w:between w:val="nil"/>
        </w:pBdr>
        <w:ind w:left="568" w:hanging="284"/>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23476340" w14:textId="77777777" w:rsidR="007F2BBC" w:rsidRDefault="00000000">
      <w:pPr>
        <w:pBdr>
          <w:top w:val="nil"/>
          <w:left w:val="nil"/>
          <w:bottom w:val="nil"/>
          <w:right w:val="nil"/>
          <w:between w:val="nil"/>
        </w:pBdr>
        <w:ind w:left="851" w:hanging="284"/>
      </w:pPr>
      <w:proofErr w:type="spellStart"/>
      <w:r>
        <w:t>i</w:t>
      </w:r>
      <w:proofErr w:type="spellEnd"/>
      <w:r>
        <w:t>)</w:t>
      </w:r>
      <w:r>
        <w:tab/>
        <w:t>a 5G-GUTI mapped from an EPS GUTI, if the UE has a valid EPS GUTI.</w:t>
      </w:r>
    </w:p>
    <w:p w14:paraId="04B74E18" w14:textId="77777777" w:rsidR="007F2BBC" w:rsidRDefault="00000000">
      <w:pPr>
        <w:pBdr>
          <w:top w:val="nil"/>
          <w:left w:val="nil"/>
          <w:bottom w:val="nil"/>
          <w:right w:val="nil"/>
          <w:between w:val="nil"/>
        </w:pBdr>
        <w:ind w:left="851" w:hanging="284"/>
      </w:pPr>
      <w:r>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073B98E8" w14:textId="77777777" w:rsidR="007F2BBC" w:rsidRDefault="00000000">
      <w:pPr>
        <w:pBdr>
          <w:top w:val="nil"/>
          <w:left w:val="nil"/>
          <w:bottom w:val="nil"/>
          <w:right w:val="nil"/>
          <w:between w:val="nil"/>
        </w:pBdr>
        <w:ind w:left="851" w:hanging="284"/>
      </w:pPr>
      <w:r>
        <w:t>iii)</w:t>
      </w:r>
      <w:r>
        <w:tab/>
        <w:t xml:space="preserve">a native 5G-GUTI assigned by the PLMN to which the UE is attempting to register, if </w:t>
      </w:r>
      <w:proofErr w:type="gramStart"/>
      <w:r>
        <w:t>available;</w:t>
      </w:r>
      <w:proofErr w:type="gramEnd"/>
    </w:p>
    <w:p w14:paraId="1465B9E0" w14:textId="77777777" w:rsidR="007F2BBC" w:rsidRDefault="00000000">
      <w:pPr>
        <w:pBdr>
          <w:top w:val="nil"/>
          <w:left w:val="nil"/>
          <w:bottom w:val="nil"/>
          <w:right w:val="nil"/>
          <w:between w:val="nil"/>
        </w:pBdr>
        <w:ind w:left="851" w:hanging="284"/>
      </w:pPr>
      <w:r>
        <w:t>iv)</w:t>
      </w:r>
      <w:r>
        <w:tab/>
        <w:t xml:space="preserve">a native 5G-GUTI assigned by an equivalent PLMN to the PLMN to which the UE is attempting to register, if </w:t>
      </w:r>
      <w:proofErr w:type="gramStart"/>
      <w:r>
        <w:t>available;</w:t>
      </w:r>
      <w:proofErr w:type="gramEnd"/>
    </w:p>
    <w:p w14:paraId="1D9885B1" w14:textId="77777777" w:rsidR="007F2BBC" w:rsidRDefault="00000000">
      <w:pPr>
        <w:pBdr>
          <w:top w:val="nil"/>
          <w:left w:val="nil"/>
          <w:bottom w:val="nil"/>
          <w:right w:val="nil"/>
          <w:between w:val="nil"/>
        </w:pBdr>
        <w:ind w:left="851" w:hanging="284"/>
      </w:pPr>
      <w:r>
        <w:t>iv)</w:t>
      </w:r>
      <w:r>
        <w:tab/>
        <w:t>a native 5G-GUTI assigned by any other PLMN, if available.</w:t>
      </w:r>
    </w:p>
    <w:p w14:paraId="7F4D9D6E" w14:textId="77777777" w:rsidR="007F2BBC" w:rsidRDefault="00000000">
      <w:pPr>
        <w:keepLines/>
        <w:pBdr>
          <w:top w:val="nil"/>
          <w:left w:val="nil"/>
          <w:bottom w:val="nil"/>
          <w:right w:val="nil"/>
          <w:between w:val="nil"/>
        </w:pBdr>
        <w:ind w:left="1135" w:hanging="851"/>
      </w:pPr>
      <w:r>
        <w:t>NOTE 2:</w:t>
      </w:r>
      <w:r>
        <w:tab/>
        <w:t>This can also be a 5G-GUTIs assigned via another access type.</w:t>
      </w:r>
    </w:p>
    <w:p w14:paraId="5F9D85C3" w14:textId="77777777" w:rsidR="007F2BBC" w:rsidRDefault="00000000">
      <w:pPr>
        <w:pBdr>
          <w:top w:val="nil"/>
          <w:left w:val="nil"/>
          <w:bottom w:val="nil"/>
          <w:right w:val="nil"/>
          <w:between w:val="nil"/>
        </w:pBdr>
        <w:ind w:left="851" w:hanging="284"/>
      </w:pPr>
      <w:r>
        <w:t>v)</w:t>
      </w:r>
      <w:r>
        <w:tab/>
        <w:t>Otherwise, the UE shall include its SUCI in the Registration Request as defined in TS 33.501 [15].</w:t>
      </w:r>
    </w:p>
    <w:p w14:paraId="39216CF9" w14:textId="77777777" w:rsidR="007F2BBC" w:rsidRDefault="00000000">
      <w:pPr>
        <w:pBdr>
          <w:top w:val="nil"/>
          <w:left w:val="nil"/>
          <w:bottom w:val="nil"/>
          <w:right w:val="nil"/>
          <w:between w:val="nil"/>
        </w:pBdr>
        <w:ind w:left="568" w:hanging="284"/>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525E4BD8" w14:textId="77777777" w:rsidR="007F2BBC" w:rsidRDefault="00000000">
      <w:pPr>
        <w:pBdr>
          <w:top w:val="nil"/>
          <w:left w:val="nil"/>
          <w:bottom w:val="nil"/>
          <w:right w:val="nil"/>
          <w:between w:val="nil"/>
        </w:pBdr>
        <w:ind w:left="851" w:hanging="284"/>
      </w:pPr>
      <w:proofErr w:type="spellStart"/>
      <w:r>
        <w:t>i</w:t>
      </w:r>
      <w:proofErr w:type="spellEnd"/>
      <w:r>
        <w:t>)</w:t>
      </w:r>
      <w:r>
        <w:tab/>
        <w:t xml:space="preserve">a native 5G-GUTI assigned by the same SNPN to which the UE is attempting to register, if </w:t>
      </w:r>
      <w:proofErr w:type="gramStart"/>
      <w:r>
        <w:t>available;</w:t>
      </w:r>
      <w:proofErr w:type="gramEnd"/>
    </w:p>
    <w:p w14:paraId="069090F0" w14:textId="77777777" w:rsidR="007F2BBC" w:rsidRDefault="00000000">
      <w:pPr>
        <w:pBdr>
          <w:top w:val="nil"/>
          <w:left w:val="nil"/>
          <w:bottom w:val="nil"/>
          <w:right w:val="nil"/>
          <w:between w:val="nil"/>
        </w:pBdr>
        <w:ind w:left="851" w:hanging="284"/>
      </w:pPr>
      <w:r>
        <w:lastRenderedPageBreak/>
        <w:t>ii)</w:t>
      </w:r>
      <w:r>
        <w:tab/>
        <w:t xml:space="preserve">a native 5G-GUTI assigned by any other SNPN along with the NID of the SNPN that assigned the 5G-GUTI, if </w:t>
      </w:r>
      <w:proofErr w:type="gramStart"/>
      <w:r>
        <w:t>available;</w:t>
      </w:r>
      <w:proofErr w:type="gramEnd"/>
    </w:p>
    <w:p w14:paraId="7314F724" w14:textId="77777777" w:rsidR="007F2BBC" w:rsidRDefault="00000000">
      <w:pPr>
        <w:pBdr>
          <w:top w:val="nil"/>
          <w:left w:val="nil"/>
          <w:bottom w:val="nil"/>
          <w:right w:val="nil"/>
          <w:between w:val="nil"/>
        </w:pBdr>
        <w:ind w:left="851" w:hanging="284"/>
      </w:pPr>
      <w:r>
        <w:t>iii)</w:t>
      </w:r>
      <w:r>
        <w:tab/>
        <w:t>Otherwise, the UE shall include its SUCI in the Registration Request as defined in TS 33.501 [15].</w:t>
      </w:r>
    </w:p>
    <w:p w14:paraId="065A0383" w14:textId="77777777" w:rsidR="007F2BBC" w:rsidRDefault="00000000">
      <w:pPr>
        <w:pBdr>
          <w:top w:val="nil"/>
          <w:left w:val="nil"/>
          <w:bottom w:val="nil"/>
          <w:right w:val="nil"/>
          <w:between w:val="nil"/>
        </w:pBdr>
        <w:ind w:left="568" w:hanging="284"/>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46456D90" w14:textId="77777777" w:rsidR="007F2BBC" w:rsidRDefault="00000000">
      <w:pPr>
        <w:pBdr>
          <w:top w:val="nil"/>
          <w:left w:val="nil"/>
          <w:bottom w:val="nil"/>
          <w:right w:val="nil"/>
          <w:between w:val="nil"/>
        </w:pBdr>
        <w:ind w:left="568" w:hanging="284"/>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70891742" w14:textId="77777777" w:rsidR="007F2BBC" w:rsidRDefault="00000000">
      <w:pPr>
        <w:pBdr>
          <w:top w:val="nil"/>
          <w:left w:val="nil"/>
          <w:bottom w:val="nil"/>
          <w:right w:val="nil"/>
          <w:between w:val="nil"/>
        </w:pBdr>
        <w:ind w:left="568" w:hanging="284"/>
      </w:pPr>
      <w:r>
        <w:tab/>
        <w:t>If the UE does not have a valid 5G NAS security context, the UE shall send the Registration Request message without including the NAS message container. The UE shall include the entire Registration Request message (</w:t>
      </w:r>
      <w:proofErr w:type="gramStart"/>
      <w:r>
        <w:t>i.e.</w:t>
      </w:r>
      <w:proofErr w:type="gramEnd"/>
      <w:r>
        <w:t xml:space="preserve"> containing cleartext IEs and non-cleartext IEs) in the NAS message container that is sent as part of the Security Mode Complete message in step 9b.</w:t>
      </w:r>
    </w:p>
    <w:p w14:paraId="564E3909" w14:textId="77777777" w:rsidR="007F2BBC" w:rsidRDefault="00000000">
      <w:pPr>
        <w:pBdr>
          <w:top w:val="nil"/>
          <w:left w:val="nil"/>
          <w:bottom w:val="nil"/>
          <w:right w:val="nil"/>
          <w:between w:val="nil"/>
        </w:pBdr>
        <w:ind w:left="568" w:hanging="284"/>
      </w:pPr>
      <w:r>
        <w:tab/>
        <w:t>When the UE is performing an Initial Registration (</w:t>
      </w:r>
      <w:proofErr w:type="gramStart"/>
      <w:r>
        <w:t>i.e.</w:t>
      </w:r>
      <w:proofErr w:type="gramEnd"/>
      <w:r>
        <w:t xml:space="preserve"> 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t>parameters</w:t>
      </w:r>
      <w:proofErr w:type="gramEnd"/>
      <w:r>
        <w:t>.</w:t>
      </w:r>
    </w:p>
    <w:p w14:paraId="11EEE411" w14:textId="77777777" w:rsidR="007F2BBC" w:rsidRDefault="00000000">
      <w:pPr>
        <w:pBdr>
          <w:top w:val="nil"/>
          <w:left w:val="nil"/>
          <w:bottom w:val="nil"/>
          <w:right w:val="nil"/>
          <w:between w:val="nil"/>
        </w:pBdr>
        <w:ind w:left="568" w:hanging="284"/>
      </w:pPr>
      <w:r>
        <w:tab/>
        <w:t xml:space="preserve">When the UE is performing an Initial Registration or a Mobility Registration and if </w:t>
      </w:r>
      <w:proofErr w:type="spellStart"/>
      <w:r>
        <w:t>CIoT</w:t>
      </w:r>
      <w:proofErr w:type="spellEnd"/>
      <w:r>
        <w:t xml:space="preserve"> 5GS </w:t>
      </w:r>
      <w:proofErr w:type="spellStart"/>
      <w:r>
        <w:t>Optimisations</w:t>
      </w:r>
      <w:proofErr w:type="spellEnd"/>
      <w:r>
        <w:t xml:space="preserve"> are supported the UE shall indicate its Preferred Network </w:t>
      </w:r>
      <w:proofErr w:type="spellStart"/>
      <w:r>
        <w:t>Behaviour</w:t>
      </w:r>
      <w:proofErr w:type="spellEnd"/>
      <w:r>
        <w:t xml:space="preserve"> (see clause 5.31.2 of TS 23.501 [2]). If S1 mode is supported the UE's EPC Preferred Network </w:t>
      </w:r>
      <w:proofErr w:type="spellStart"/>
      <w:r>
        <w:t>Behaviour</w:t>
      </w:r>
      <w:proofErr w:type="spellEnd"/>
      <w:r>
        <w:t xml:space="preserve"> is included in the S1 UE network capabilities in the Registration Request message, see clause 8.2.6.1 of TS 24.501 [25].</w:t>
      </w:r>
    </w:p>
    <w:p w14:paraId="14B012D5" w14:textId="77777777" w:rsidR="007F2BBC" w:rsidRDefault="00000000">
      <w:pPr>
        <w:pBdr>
          <w:top w:val="nil"/>
          <w:left w:val="nil"/>
          <w:bottom w:val="nil"/>
          <w:right w:val="nil"/>
          <w:between w:val="nil"/>
        </w:pBdr>
        <w:ind w:left="568" w:hanging="284"/>
      </w:pPr>
      <w:r>
        <w:tab/>
        <w:t xml:space="preserve">For an Emergency Registration, the SUCI shall be included if the UE does not have a valid 5G-GUTI available; the PEI shall be included when the UE has no SUPI and no valid 5G-GUTI. In other cases, the 5G-GUTI is </w:t>
      </w:r>
      <w:proofErr w:type="gramStart"/>
      <w:r>
        <w:t>included</w:t>
      </w:r>
      <w:proofErr w:type="gramEnd"/>
      <w:r>
        <w:t xml:space="preserve"> and it indicates the last serving AMF.</w:t>
      </w:r>
    </w:p>
    <w:p w14:paraId="41CF20C3" w14:textId="77777777" w:rsidR="007F2BBC" w:rsidRDefault="00000000">
      <w:pPr>
        <w:pBdr>
          <w:top w:val="nil"/>
          <w:left w:val="nil"/>
          <w:bottom w:val="nil"/>
          <w:right w:val="nil"/>
          <w:between w:val="nil"/>
        </w:pBdr>
        <w:ind w:left="568" w:hanging="284"/>
      </w:pPr>
      <w: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4228B933" w14:textId="77777777" w:rsidR="007F2BBC" w:rsidRDefault="00000000">
      <w:pPr>
        <w:pBdr>
          <w:top w:val="nil"/>
          <w:left w:val="nil"/>
          <w:bottom w:val="nil"/>
          <w:right w:val="nil"/>
          <w:between w:val="nil"/>
        </w:pBdr>
        <w:ind w:left="568" w:hanging="284"/>
      </w:pPr>
      <w:r>
        <w:tab/>
        <w:t>The UE includes the Default Configured NSSAI Indication if the UE is using a Default Configured NSSAI, as defined in TS 23.501 [2].</w:t>
      </w:r>
    </w:p>
    <w:p w14:paraId="2F55A3A2" w14:textId="77777777" w:rsidR="007F2BBC" w:rsidRDefault="00000000">
      <w:pPr>
        <w:pBdr>
          <w:top w:val="nil"/>
          <w:left w:val="nil"/>
          <w:bottom w:val="nil"/>
          <w:right w:val="nil"/>
          <w:between w:val="nil"/>
        </w:pBdr>
        <w:ind w:left="568" w:hanging="284"/>
      </w:pPr>
      <w:r>
        <w:tab/>
        <w:t>The UE may include UE paging probability information if it supports the assignment of WUS Assistance Information or AMF PEIPS Assistance Information from the AMF (see TS 23.501 [2]).</w:t>
      </w:r>
    </w:p>
    <w:p w14:paraId="037349FC" w14:textId="77777777" w:rsidR="007F2BBC" w:rsidRDefault="00000000">
      <w:pPr>
        <w:pBdr>
          <w:top w:val="nil"/>
          <w:left w:val="nil"/>
          <w:bottom w:val="nil"/>
          <w:right w:val="nil"/>
          <w:between w:val="nil"/>
        </w:pBdr>
        <w:ind w:left="568" w:hanging="284"/>
      </w:pPr>
      <w:r>
        <w:tab/>
        <w:t>The UE may include Paging Subgrouping Support Indication as defined in TS 23.501 [2].</w:t>
      </w:r>
    </w:p>
    <w:p w14:paraId="78E9EAA3" w14:textId="77777777" w:rsidR="007F2BBC" w:rsidRDefault="00000000">
      <w:pPr>
        <w:pBdr>
          <w:top w:val="nil"/>
          <w:left w:val="nil"/>
          <w:bottom w:val="nil"/>
          <w:right w:val="nil"/>
          <w:between w:val="nil"/>
        </w:pBdr>
        <w:ind w:left="568" w:hanging="284"/>
      </w:pPr>
      <w:r>
        <w:tab/>
        <w:t xml:space="preserve">In the case of Mobility Registration Update, the UE includes in the List </w:t>
      </w:r>
      <w:proofErr w:type="gramStart"/>
      <w:r>
        <w:t>Of</w:t>
      </w:r>
      <w:proofErr w:type="gramEnd"/>
      <w:r>
        <w:t xml:space="preserve"> PDU Sessions To Be Activated the PDU Sessions for which there are pending uplink data. When the UE includes the List </w:t>
      </w:r>
      <w:proofErr w:type="gramStart"/>
      <w:r>
        <w:t>Of</w:t>
      </w:r>
      <w:proofErr w:type="gramEnd"/>
      <w: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t>Of</w:t>
      </w:r>
      <w:proofErr w:type="gramEnd"/>
      <w:r>
        <w:t xml:space="preserve"> PDU Sessions To Be Activated even if there are no pending uplink data for those PDU Sessions.</w:t>
      </w:r>
    </w:p>
    <w:p w14:paraId="40DB61DB" w14:textId="77777777" w:rsidR="007F2BBC" w:rsidRDefault="00000000">
      <w:pPr>
        <w:keepLines/>
        <w:pBdr>
          <w:top w:val="nil"/>
          <w:left w:val="nil"/>
          <w:bottom w:val="nil"/>
          <w:right w:val="nil"/>
          <w:between w:val="nil"/>
        </w:pBdr>
        <w:ind w:left="1135" w:hanging="851"/>
      </w:pPr>
      <w:r>
        <w:lastRenderedPageBreak/>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3B45E51A" w14:textId="77777777" w:rsidR="007F2BBC" w:rsidRDefault="00000000">
      <w:pPr>
        <w:pBdr>
          <w:top w:val="nil"/>
          <w:left w:val="nil"/>
          <w:bottom w:val="nil"/>
          <w:right w:val="nil"/>
          <w:between w:val="nil"/>
        </w:pBdr>
        <w:ind w:left="568" w:hanging="284"/>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0372E86C" w14:textId="77777777" w:rsidR="007F2BBC" w:rsidRDefault="00000000">
      <w:pPr>
        <w:pBdr>
          <w:top w:val="nil"/>
          <w:left w:val="nil"/>
          <w:bottom w:val="nil"/>
          <w:right w:val="nil"/>
          <w:between w:val="nil"/>
        </w:pBdr>
        <w:ind w:left="568" w:hanging="284"/>
      </w:pPr>
      <w:r>
        <w:tab/>
        <w:t xml:space="preserve">The UE may provide either the LADN DNN(s) or an Indication </w:t>
      </w:r>
      <w:proofErr w:type="gramStart"/>
      <w:r>
        <w:t>Of</w:t>
      </w:r>
      <w:proofErr w:type="gramEnd"/>
      <w:r>
        <w:t xml:space="preserve"> Requesting LADN Information as described in clause 5.6.5 of TS 23.501 [2].</w:t>
      </w:r>
    </w:p>
    <w:p w14:paraId="6A4B1FC5" w14:textId="77777777" w:rsidR="007F2BBC" w:rsidRDefault="00000000">
      <w:pPr>
        <w:pBdr>
          <w:top w:val="nil"/>
          <w:left w:val="nil"/>
          <w:bottom w:val="nil"/>
          <w:right w:val="nil"/>
          <w:between w:val="nil"/>
        </w:pBdr>
        <w:ind w:left="568" w:hanging="284"/>
      </w:pPr>
      <w:r>
        <w:tab/>
        <w:t xml:space="preserve">If available, the last visited TAI shall be included </w:t>
      </w:r>
      <w:proofErr w:type="gramStart"/>
      <w:r>
        <w:t>in order to</w:t>
      </w:r>
      <w:proofErr w:type="gramEnd"/>
      <w:r>
        <w:t xml:space="preserve"> help the AMF produce Registration Area for the UE.</w:t>
      </w:r>
    </w:p>
    <w:p w14:paraId="5F0EACAB" w14:textId="77777777" w:rsidR="007F2BBC" w:rsidRDefault="00000000">
      <w:pPr>
        <w:keepLines/>
        <w:pBdr>
          <w:top w:val="nil"/>
          <w:left w:val="nil"/>
          <w:bottom w:val="nil"/>
          <w:right w:val="nil"/>
          <w:between w:val="nil"/>
        </w:pBdr>
        <w:ind w:left="1135" w:hanging="851"/>
      </w:pPr>
      <w:r>
        <w:t>NOTE 4:</w:t>
      </w:r>
      <w:r>
        <w:tab/>
        <w:t>With NR satellite access, the last visited TAI is determined as specified in clause 5.4.11.6 of TS 23.501 [2].</w:t>
      </w:r>
    </w:p>
    <w:p w14:paraId="51030FBC" w14:textId="77777777" w:rsidR="007F2BBC" w:rsidRDefault="00000000">
      <w:pPr>
        <w:pBdr>
          <w:top w:val="nil"/>
          <w:left w:val="nil"/>
          <w:bottom w:val="nil"/>
          <w:right w:val="nil"/>
          <w:between w:val="nil"/>
        </w:pBdr>
        <w:ind w:left="568" w:hanging="284"/>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D7F838C" w14:textId="77777777" w:rsidR="007F2BBC" w:rsidRDefault="00000000">
      <w:pPr>
        <w:pBdr>
          <w:top w:val="nil"/>
          <w:left w:val="nil"/>
          <w:bottom w:val="nil"/>
          <w:right w:val="nil"/>
          <w:between w:val="nil"/>
        </w:pBdr>
        <w:ind w:left="568" w:hanging="284"/>
      </w:pPr>
      <w:r>
        <w:tab/>
        <w:t xml:space="preserve">The Follow-on request is included when the UE has pending uplink </w:t>
      </w:r>
      <w:proofErr w:type="spellStart"/>
      <w:r>
        <w:t>signalling</w:t>
      </w:r>
      <w:proofErr w:type="spellEnd"/>
      <w:r>
        <w:t xml:space="preserve"> and the UE doesn't include List </w:t>
      </w:r>
      <w:proofErr w:type="gramStart"/>
      <w:r>
        <w:t>Of</w:t>
      </w:r>
      <w:proofErr w:type="gramEnd"/>
      <w:r>
        <w:t xml:space="preserve"> PDU Sessions To Be Activated, or the Registration type indicates the UE wants to perform an Emergency Registration.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1FE6936A" w14:textId="77777777" w:rsidR="007F2BBC" w:rsidRDefault="00000000">
      <w:pPr>
        <w:pBdr>
          <w:top w:val="nil"/>
          <w:left w:val="nil"/>
          <w:bottom w:val="nil"/>
          <w:right w:val="nil"/>
          <w:between w:val="nil"/>
        </w:pBdr>
        <w:ind w:left="568" w:hanging="284"/>
      </w:pPr>
      <w:r>
        <w:tab/>
        <w:t>The UE provides UE Radio Capability Update indication as described in TS 23.501 [2].</w:t>
      </w:r>
    </w:p>
    <w:p w14:paraId="6BB1FF3B" w14:textId="77777777" w:rsidR="007F2BBC" w:rsidRDefault="00000000">
      <w:pPr>
        <w:pBdr>
          <w:top w:val="nil"/>
          <w:left w:val="nil"/>
          <w:bottom w:val="nil"/>
          <w:right w:val="nil"/>
          <w:between w:val="nil"/>
        </w:pBdr>
        <w:ind w:left="568" w:hanging="284"/>
      </w:pPr>
      <w:r>
        <w:tab/>
        <w:t>The UE includes the MICO mode preference and optionally a Requested Active Time value and Requested Periodic Update time value if the UE wants to use MICO Mode with Active Time.</w:t>
      </w:r>
    </w:p>
    <w:p w14:paraId="26995D57" w14:textId="77777777" w:rsidR="007F2BBC" w:rsidRDefault="00000000">
      <w:pPr>
        <w:pBdr>
          <w:top w:val="nil"/>
          <w:left w:val="nil"/>
          <w:bottom w:val="nil"/>
          <w:right w:val="nil"/>
          <w:between w:val="nil"/>
        </w:pBdr>
        <w:ind w:left="568" w:hanging="284"/>
      </w:pPr>
      <w:r>
        <w:tab/>
        <w:t>The UE may indicate its Service Gap Control Capability in the UE MM Core Network Capability, see clause 5.31.16 of TS 23.501 [2].</w:t>
      </w:r>
    </w:p>
    <w:p w14:paraId="649EA374" w14:textId="77777777" w:rsidR="007F2BBC" w:rsidRDefault="00000000">
      <w:pPr>
        <w:pBdr>
          <w:top w:val="nil"/>
          <w:left w:val="nil"/>
          <w:bottom w:val="nil"/>
          <w:right w:val="nil"/>
          <w:between w:val="nil"/>
        </w:pBdr>
        <w:ind w:left="568" w:hanging="284"/>
      </w:pPr>
      <w:r>
        <w:tab/>
        <w:t>For a UE with a running Service Gap timer in the UE, the UE shall not set Follow-on Request indication or Uplink data status in the Registration Request message (see clause 5.31.16 of TS 23.501 [2]), except for network access for regulatory prioritized services like Emergency services or exception reporting.</w:t>
      </w:r>
    </w:p>
    <w:p w14:paraId="34F1729B" w14:textId="77777777" w:rsidR="007F2BBC" w:rsidRDefault="00000000">
      <w:pPr>
        <w:pBdr>
          <w:top w:val="nil"/>
          <w:left w:val="nil"/>
          <w:bottom w:val="nil"/>
          <w:right w:val="nil"/>
          <w:between w:val="nil"/>
        </w:pBdr>
        <w:ind w:left="568" w:hanging="284"/>
      </w:pPr>
      <w:r>
        <w:tab/>
        <w:t>If UE supports RACS and has been assigned UE Radio Capability ID(s), the UE shall indicate a UE Radio Capability ID as defined in clause 5.4.4.1a of TS 23.501 [2] as non-cleartext IE.</w:t>
      </w:r>
    </w:p>
    <w:p w14:paraId="2DC67981" w14:textId="77777777" w:rsidR="007F2BBC" w:rsidRDefault="00000000">
      <w:pPr>
        <w:pBdr>
          <w:top w:val="nil"/>
          <w:left w:val="nil"/>
          <w:bottom w:val="nil"/>
          <w:right w:val="nil"/>
          <w:between w:val="nil"/>
        </w:pBdr>
        <w:ind w:left="568" w:hanging="284"/>
      </w:pPr>
      <w:r>
        <w:tab/>
        <w:t>The PEI may be retrieved in initial registration from the UE as described in clause 4.2.2.2.1.</w:t>
      </w:r>
    </w:p>
    <w:p w14:paraId="3230117F" w14:textId="77777777" w:rsidR="007F2BBC" w:rsidRDefault="00000000">
      <w:pPr>
        <w:pBdr>
          <w:top w:val="nil"/>
          <w:left w:val="nil"/>
          <w:bottom w:val="nil"/>
          <w:right w:val="nil"/>
          <w:between w:val="nil"/>
        </w:pBdr>
        <w:ind w:left="568" w:hanging="284"/>
      </w:pPr>
      <w: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91C017C" w14:textId="77777777" w:rsidR="007F2BBC" w:rsidRDefault="00000000">
      <w:pPr>
        <w:pBdr>
          <w:top w:val="nil"/>
          <w:left w:val="nil"/>
          <w:bottom w:val="nil"/>
          <w:right w:val="nil"/>
          <w:between w:val="nil"/>
        </w:pBdr>
        <w:ind w:left="568" w:hanging="284"/>
      </w:pPr>
      <w:r>
        <w:tab/>
        <w:t xml:space="preserve">When a Multi-USIM UE wants to enter CM-IDLE state immediately </w:t>
      </w:r>
      <w:proofErr w:type="gramStart"/>
      <w:r>
        <w:t>e.g.</w:t>
      </w:r>
      <w:proofErr w:type="gramEnd"/>
      <w:r>
        <w:t xml:space="preserve"> after having performed mobility or periodic registration, it includes the Release Request indication and optionally provides Paging Restriction Information.</w:t>
      </w:r>
    </w:p>
    <w:p w14:paraId="4271F5C5" w14:textId="77777777" w:rsidR="007F2BBC" w:rsidRDefault="00000000">
      <w:pPr>
        <w:pBdr>
          <w:top w:val="nil"/>
          <w:left w:val="nil"/>
          <w:bottom w:val="nil"/>
          <w:right w:val="nil"/>
          <w:between w:val="nil"/>
        </w:pBdr>
        <w:ind w:left="568" w:hanging="284"/>
      </w:pPr>
      <w:r>
        <w:lastRenderedPageBreak/>
        <w:tab/>
        <w:t>When the UE is performing a Disaster Roaming Registration, the UE may indicate the PLMN with Disaster Condition for the cases as defined in TS 24.501 [25].</w:t>
      </w:r>
    </w:p>
    <w:p w14:paraId="28EE6CFF" w14:textId="77777777" w:rsidR="007F2BBC" w:rsidRDefault="00000000">
      <w:pPr>
        <w:pBdr>
          <w:top w:val="nil"/>
          <w:left w:val="nil"/>
          <w:bottom w:val="nil"/>
          <w:right w:val="nil"/>
          <w:between w:val="nil"/>
        </w:pBdr>
        <w:ind w:left="568" w:hanging="284"/>
      </w:pPr>
      <w:r>
        <w:tab/>
        <w:t xml:space="preserve">If the UE and network have indicated support Unavailability Period and an event is triggered in the UE that would make the UE unavailable for a certain </w:t>
      </w:r>
      <w:proofErr w:type="gramStart"/>
      <w:r>
        <w:t>period of time</w:t>
      </w:r>
      <w:proofErr w:type="gramEnd"/>
      <w:r>
        <w:t>, the UE indicates Unavailability Period by including Unavailability Period Duration as described in clause 5.4.1.4 of TS 23.501 [2].</w:t>
      </w:r>
    </w:p>
    <w:p w14:paraId="5DD831BA" w14:textId="77777777" w:rsidR="007F2BBC" w:rsidRDefault="00000000">
      <w:pPr>
        <w:pBdr>
          <w:top w:val="nil"/>
          <w:left w:val="nil"/>
          <w:bottom w:val="nil"/>
          <w:right w:val="nil"/>
          <w:between w:val="nil"/>
        </w:pBdr>
        <w:ind w:left="568" w:hanging="284"/>
      </w:pPr>
      <w:r>
        <w:t>2.</w:t>
      </w:r>
      <w:r>
        <w:tab/>
        <w:t>If a 5G-S-TMSI or GUAMI is not included or the 5G-S-TMSI or GUAMI does not indicate a valid AMF the (R)AN, based on (R)AT and Requested NSSAI, if available, selects an AMF</w:t>
      </w:r>
    </w:p>
    <w:p w14:paraId="49F88429" w14:textId="77777777" w:rsidR="007F2BBC" w:rsidRDefault="00000000">
      <w:pPr>
        <w:pBdr>
          <w:top w:val="nil"/>
          <w:left w:val="nil"/>
          <w:bottom w:val="nil"/>
          <w:right w:val="nil"/>
          <w:between w:val="nil"/>
        </w:pBdr>
        <w:ind w:left="568" w:hanging="284"/>
      </w:pPr>
      <w:r>
        <w:tab/>
        <w:t>The (R)AN selects an AMF as described in clause 6.3.5 of TS 23.501 [2]. If UE is in CM-CONNECTED state, the (R)AN can forward the Registration Request message to the AMF based on the N2 connection of the UE.</w:t>
      </w:r>
    </w:p>
    <w:p w14:paraId="5DF2FFB2" w14:textId="77777777" w:rsidR="007F2BBC" w:rsidRDefault="00000000">
      <w:pPr>
        <w:pBdr>
          <w:top w:val="nil"/>
          <w:left w:val="nil"/>
          <w:bottom w:val="nil"/>
          <w:right w:val="nil"/>
          <w:between w:val="nil"/>
        </w:pBdr>
        <w:ind w:left="568" w:hanging="284"/>
      </w:pPr>
      <w:r>
        <w:tab/>
        <w:t>If the (R)AN cannot select an appropriate AMF, it forwards the Registration Request to an AMF which has been configured, in (R)AN, to perform AMF selection.</w:t>
      </w:r>
    </w:p>
    <w:p w14:paraId="4E483198" w14:textId="77777777" w:rsidR="007F2BBC" w:rsidRDefault="00000000">
      <w:pPr>
        <w:pBdr>
          <w:top w:val="nil"/>
          <w:left w:val="nil"/>
          <w:bottom w:val="nil"/>
          <w:right w:val="nil"/>
          <w:between w:val="nil"/>
        </w:pBdr>
        <w:ind w:left="568" w:hanging="284"/>
      </w:pPr>
      <w:r>
        <w:t>3.</w:t>
      </w:r>
      <w:r>
        <w:tab/>
        <w:t>(R)AN to new AMF: N2 message (N2 parameters, Registration Request (as described in step 1) and [LTE-M Indication].</w:t>
      </w:r>
    </w:p>
    <w:p w14:paraId="42A37D91" w14:textId="77777777" w:rsidR="007F2BBC" w:rsidRDefault="00000000">
      <w:pPr>
        <w:pBdr>
          <w:top w:val="nil"/>
          <w:left w:val="nil"/>
          <w:bottom w:val="nil"/>
          <w:right w:val="nil"/>
          <w:between w:val="nil"/>
        </w:pBdr>
        <w:ind w:left="568" w:hanging="284"/>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15150C5B" w14:textId="77777777" w:rsidR="007F2BBC" w:rsidRDefault="00000000">
      <w:pPr>
        <w:pBdr>
          <w:top w:val="nil"/>
          <w:left w:val="nil"/>
          <w:bottom w:val="nil"/>
          <w:right w:val="nil"/>
          <w:between w:val="nil"/>
        </w:pBdr>
        <w:ind w:left="568" w:hanging="284"/>
      </w:pPr>
      <w:r>
        <w:tab/>
        <w:t xml:space="preserve">When NG-RAN is used, the N2 parameters shall also include the Establishment cause and IAB-Indication if the indication is received in AN </w:t>
      </w:r>
      <w:proofErr w:type="gramStart"/>
      <w:r>
        <w:t>parameters</w:t>
      </w:r>
      <w:proofErr w:type="gramEnd"/>
      <w:r>
        <w:t xml:space="preserve"> in step 1.</w:t>
      </w:r>
    </w:p>
    <w:p w14:paraId="6387A904" w14:textId="77777777" w:rsidR="007F2BBC" w:rsidRDefault="00000000">
      <w:pPr>
        <w:pBdr>
          <w:top w:val="nil"/>
          <w:left w:val="nil"/>
          <w:bottom w:val="nil"/>
          <w:right w:val="nil"/>
          <w:between w:val="nil"/>
        </w:pBdr>
        <w:ind w:left="568" w:hanging="284"/>
      </w:pPr>
      <w:r>
        <w:tab/>
        <w:t>Mapping Of Requested NSSAI is provided only if available.</w:t>
      </w:r>
    </w:p>
    <w:p w14:paraId="666BF3DD" w14:textId="77777777" w:rsidR="007F2BBC" w:rsidRDefault="00000000">
      <w:pPr>
        <w:pBdr>
          <w:top w:val="nil"/>
          <w:left w:val="nil"/>
          <w:bottom w:val="nil"/>
          <w:right w:val="nil"/>
          <w:between w:val="nil"/>
        </w:pBdr>
        <w:ind w:left="568" w:hanging="284"/>
      </w:pPr>
      <w:r>
        <w:tab/>
        <w:t>If the Registration type indicated by the UE is Periodic Registration Update, then steps 4 to 19 may be omitted.</w:t>
      </w:r>
    </w:p>
    <w:p w14:paraId="56775753" w14:textId="77777777" w:rsidR="007F2BBC" w:rsidRDefault="00000000">
      <w:pPr>
        <w:pBdr>
          <w:top w:val="nil"/>
          <w:left w:val="nil"/>
          <w:bottom w:val="nil"/>
          <w:right w:val="nil"/>
          <w:between w:val="nil"/>
        </w:pBdr>
        <w:ind w:left="568" w:hanging="284"/>
      </w:pPr>
      <w:r>
        <w:tab/>
        <w:t>When the Establishment cause is associated with priority services (</w:t>
      </w:r>
      <w:proofErr w:type="gramStart"/>
      <w:r>
        <w:t>e.g.</w:t>
      </w:r>
      <w:proofErr w:type="gramEnd"/>
      <w:r>
        <w:t xml:space="preserve"> MPS, MCS), the AMF includes a Message Priority header to indicate priority information. Other NFs relay the priority information by including the Message Priority header in service-based interfaces, as specified in TS 29.500 [17].</w:t>
      </w:r>
    </w:p>
    <w:p w14:paraId="3B5DF686" w14:textId="77777777" w:rsidR="007F2BBC" w:rsidRDefault="00000000">
      <w:pPr>
        <w:pBdr>
          <w:top w:val="nil"/>
          <w:left w:val="nil"/>
          <w:bottom w:val="nil"/>
          <w:right w:val="nil"/>
          <w:between w:val="nil"/>
        </w:pBdr>
        <w:ind w:left="568" w:hanging="284"/>
      </w:pPr>
      <w: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1EC757AF" w14:textId="77777777" w:rsidR="007F2BBC" w:rsidRDefault="00000000">
      <w:pPr>
        <w:pBdr>
          <w:top w:val="nil"/>
          <w:left w:val="nil"/>
          <w:bottom w:val="nil"/>
          <w:right w:val="nil"/>
          <w:between w:val="nil"/>
        </w:pBdr>
        <w:ind w:left="568" w:hanging="284"/>
      </w:pPr>
      <w:r>
        <w:tab/>
        <w:t xml:space="preserve">If a UE includes a Preferred Network </w:t>
      </w:r>
      <w:proofErr w:type="spellStart"/>
      <w:r>
        <w:t>Behaviour</w:t>
      </w:r>
      <w:proofErr w:type="spellEnd"/>
      <w:r>
        <w:t xml:space="preserve">, this defines the Network </w:t>
      </w:r>
      <w:proofErr w:type="spellStart"/>
      <w:r>
        <w:t>Behaviour</w:t>
      </w:r>
      <w:proofErr w:type="spellEnd"/>
      <w:r>
        <w:t xml:space="preserve"> the UE supports and is expecting to be available in the network as defined in clause 5.31.2 of TS 23.501 [2].</w:t>
      </w:r>
    </w:p>
    <w:p w14:paraId="607BA8B8" w14:textId="77777777" w:rsidR="007F2BBC" w:rsidRDefault="00000000">
      <w:pPr>
        <w:pBdr>
          <w:top w:val="nil"/>
          <w:left w:val="nil"/>
          <w:bottom w:val="nil"/>
          <w:right w:val="nil"/>
          <w:between w:val="nil"/>
        </w:pBdr>
        <w:ind w:left="568" w:hanging="284"/>
      </w:pPr>
      <w:r>
        <w:tab/>
        <w:t xml:space="preserve">If the UE has included the Preferred Network </w:t>
      </w:r>
      <w:proofErr w:type="spellStart"/>
      <w:r>
        <w:t>Behaviour</w:t>
      </w:r>
      <w:proofErr w:type="spellEnd"/>
      <w:r>
        <w:t xml:space="preserve"> and what the UE indicated it supports in Preferred Network </w:t>
      </w:r>
      <w:proofErr w:type="spellStart"/>
      <w:r>
        <w:t>Behaviour</w:t>
      </w:r>
      <w:proofErr w:type="spellEnd"/>
      <w:r>
        <w:t xml:space="preserve"> is incompatible with the network support, the AMF shall reject the Registration Request with an appropriate cause value (</w:t>
      </w:r>
      <w:proofErr w:type="gramStart"/>
      <w:r>
        <w:t>e.g.</w:t>
      </w:r>
      <w:proofErr w:type="gramEnd"/>
      <w:r>
        <w:t xml:space="preserve"> one that avoids retries on this PLMN).</w:t>
      </w:r>
    </w:p>
    <w:p w14:paraId="03047403" w14:textId="77777777" w:rsidR="007F2BBC" w:rsidRDefault="00000000">
      <w:pPr>
        <w:pBdr>
          <w:top w:val="nil"/>
          <w:left w:val="nil"/>
          <w:bottom w:val="nil"/>
          <w:right w:val="nil"/>
          <w:between w:val="nil"/>
        </w:pBdr>
        <w:ind w:left="568" w:hanging="284"/>
      </w:pPr>
      <w: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CE35069" w14:textId="77777777" w:rsidR="007F2BBC" w:rsidRDefault="00000000">
      <w:pPr>
        <w:pBdr>
          <w:top w:val="nil"/>
          <w:left w:val="nil"/>
          <w:bottom w:val="nil"/>
          <w:right w:val="nil"/>
          <w:between w:val="nil"/>
        </w:pBdr>
        <w:ind w:left="568" w:hanging="284"/>
      </w:pPr>
      <w:r>
        <w:tab/>
        <w:t>If the UE has included a UE Radio Capability ID in step 1 and the AMF supports RACS, the AMF stores the Radio Capability ID in UE context.</w:t>
      </w:r>
    </w:p>
    <w:p w14:paraId="1790A444" w14:textId="77777777" w:rsidR="007F2BBC" w:rsidRDefault="00000000">
      <w:pPr>
        <w:pBdr>
          <w:top w:val="nil"/>
          <w:left w:val="nil"/>
          <w:bottom w:val="nil"/>
          <w:right w:val="nil"/>
          <w:between w:val="nil"/>
        </w:pBdr>
        <w:ind w:left="568" w:hanging="284"/>
      </w:pPr>
      <w: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2FA8033" w14:textId="77777777" w:rsidR="007F2BBC" w:rsidRDefault="00000000">
      <w:pPr>
        <w:pBdr>
          <w:top w:val="nil"/>
          <w:left w:val="nil"/>
          <w:bottom w:val="nil"/>
          <w:right w:val="nil"/>
          <w:between w:val="nil"/>
        </w:pBdr>
        <w:ind w:left="568" w:hanging="284"/>
      </w:pPr>
      <w:r>
        <w:tab/>
        <w:t xml:space="preserve">For a Disaster Roaming Registration, based on the ULI (including Cell ID) received from the NG-RAN, the PLMN with Disaster Condition derived from the UE's 5G-GUTI, derived from the UE's </w:t>
      </w:r>
      <w:proofErr w:type="gramStart"/>
      <w:r>
        <w:t>SUCI</w:t>
      </w:r>
      <w:proofErr w:type="gramEnd"/>
      <w:r>
        <w:t xml:space="preserve"> or indicated by </w:t>
      </w:r>
      <w:r>
        <w:lastRenderedPageBreak/>
        <w:t xml:space="preserve">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t>SUCI</w:t>
      </w:r>
      <w:proofErr w:type="gramEnd"/>
      <w:r>
        <w:t xml:space="preserve"> or indicated by UE, then the AMF should reject the Registration Request indicating a suitable Cause value.</w:t>
      </w:r>
    </w:p>
    <w:p w14:paraId="7F14E08B" w14:textId="77777777" w:rsidR="007F2BBC" w:rsidRDefault="00000000">
      <w:pPr>
        <w:pBdr>
          <w:top w:val="nil"/>
          <w:left w:val="nil"/>
          <w:bottom w:val="nil"/>
          <w:right w:val="nil"/>
          <w:between w:val="nil"/>
        </w:pBdr>
        <w:ind w:left="568" w:hanging="284"/>
      </w:pPr>
      <w:r>
        <w:t>4.</w:t>
      </w:r>
      <w:r>
        <w:tab/>
        <w:t xml:space="preserve">[Conditional] new AMF to old AMF: </w:t>
      </w:r>
      <w:proofErr w:type="spellStart"/>
      <w:r>
        <w:t>Namf_Communication_UEContextTransfer</w:t>
      </w:r>
      <w:proofErr w:type="spellEnd"/>
      <w:r>
        <w:t xml:space="preserve"> (complete Registration Request) or new AMF to UDSF: </w:t>
      </w:r>
      <w:proofErr w:type="spellStart"/>
      <w:r>
        <w:t>Nudsf_Unstructured</w:t>
      </w:r>
      <w:proofErr w:type="spellEnd"/>
      <w:r>
        <w:t xml:space="preserve"> Data </w:t>
      </w:r>
      <w:proofErr w:type="spellStart"/>
      <w:r>
        <w:t>Management_</w:t>
      </w:r>
      <w:proofErr w:type="gramStart"/>
      <w:r>
        <w:t>Query</w:t>
      </w:r>
      <w:proofErr w:type="spellEnd"/>
      <w:r>
        <w:t>(</w:t>
      </w:r>
      <w:proofErr w:type="gramEnd"/>
      <w:r>
        <w:t>).</w:t>
      </w:r>
    </w:p>
    <w:p w14:paraId="5EF7214A" w14:textId="77777777" w:rsidR="007F2BBC" w:rsidRDefault="00000000">
      <w:pPr>
        <w:pBdr>
          <w:top w:val="nil"/>
          <w:left w:val="nil"/>
          <w:bottom w:val="nil"/>
          <w:right w:val="nil"/>
          <w:between w:val="nil"/>
        </w:pBdr>
        <w:ind w:left="568" w:hanging="284"/>
      </w:pPr>
      <w:r>
        <w:tab/>
        <w:t>The new AMF determines the old AMF using the UE's 5G-GUTI. If the new AMF received an NID in the Registration request, it determines that the 5G-GUTI was assigned by an SNPN and determines the old AMF using the 5G-GUTI and NID of the SNPN.</w:t>
      </w:r>
    </w:p>
    <w:p w14:paraId="49C50A32" w14:textId="77777777" w:rsidR="007F2BBC" w:rsidRDefault="00000000">
      <w:pPr>
        <w:pBdr>
          <w:top w:val="nil"/>
          <w:left w:val="nil"/>
          <w:bottom w:val="nil"/>
          <w:right w:val="nil"/>
          <w:between w:val="nil"/>
        </w:pBdr>
        <w:ind w:left="568" w:hanging="284"/>
      </w:pPr>
      <w: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t>Nudsf_UnstructuredDataManagement_Query</w:t>
      </w:r>
      <w:proofErr w:type="spellEnd"/>
      <w:r>
        <w:t xml:space="preserve"> service operation or they can share stored UE context via implementation specific means if UDSF is not deployed. This </w:t>
      </w:r>
      <w:proofErr w:type="gramStart"/>
      <w:r>
        <w:t>includes also</w:t>
      </w:r>
      <w:proofErr w:type="gramEnd"/>
      <w:r>
        <w:t xml:space="preserve"> event subscription information by each NF consumer for the given UE. In this case, the new AMF uses integrity protected complete Registration request NAS message to perform and verify integrity protection.</w:t>
      </w:r>
    </w:p>
    <w:p w14:paraId="2724F2BD" w14:textId="77777777" w:rsidR="007F2BBC" w:rsidRDefault="00000000">
      <w:pPr>
        <w:pBdr>
          <w:top w:val="nil"/>
          <w:left w:val="nil"/>
          <w:bottom w:val="nil"/>
          <w:right w:val="nil"/>
          <w:between w:val="nil"/>
        </w:pBdr>
        <w:ind w:left="568" w:hanging="284"/>
      </w:pPr>
      <w:r>
        <w:tab/>
        <w:t xml:space="preserve">(Without UDSF Deployment): If the UE's 5G-GUTI was included in the Registration Request and the serving AMF has changed since last Registration procedure, the new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4F80F694" w14:textId="77777777" w:rsidR="007F2BBC" w:rsidRDefault="00000000">
      <w:pPr>
        <w:pBdr>
          <w:top w:val="nil"/>
          <w:left w:val="nil"/>
          <w:bottom w:val="nil"/>
          <w:right w:val="nil"/>
          <w:between w:val="nil"/>
        </w:pBdr>
        <w:ind w:left="568" w:hanging="284"/>
      </w:pPr>
      <w:r>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t>protection, but</w:t>
      </w:r>
      <w:proofErr w:type="gramEnd"/>
      <w:r>
        <w:t xml:space="preserve"> does not include the rest of the UE context.</w:t>
      </w:r>
    </w:p>
    <w:p w14:paraId="21807544" w14:textId="77777777" w:rsidR="007F2BBC" w:rsidRDefault="00000000">
      <w:pPr>
        <w:pBdr>
          <w:top w:val="nil"/>
          <w:left w:val="nil"/>
          <w:bottom w:val="nil"/>
          <w:right w:val="nil"/>
          <w:between w:val="nil"/>
        </w:pBdr>
        <w:ind w:left="568" w:hanging="284"/>
      </w:pPr>
      <w:r>
        <w:tab/>
        <w:t>For inter PLMN mobility, UE Context information includes HPLMN S-NSSAIs corresponding to the Allowed NSSAI for each Access Type, without Allowed NSSAI of old PLMN.</w:t>
      </w:r>
    </w:p>
    <w:p w14:paraId="581F81F3" w14:textId="77777777" w:rsidR="007F2BBC" w:rsidRDefault="00000000">
      <w:pPr>
        <w:keepLines/>
        <w:pBdr>
          <w:top w:val="nil"/>
          <w:left w:val="nil"/>
          <w:bottom w:val="nil"/>
          <w:right w:val="nil"/>
          <w:between w:val="nil"/>
        </w:pBdr>
        <w:ind w:left="1135" w:hanging="851"/>
      </w:pPr>
      <w:r>
        <w:t>NOTE 5:</w:t>
      </w:r>
      <w:r>
        <w:tab/>
        <w:t>The new AMF Sets the indication that the UE is validated according to step 9a, if the new AMF has performed successful UE authentication after previous integrity check failure in the old AMF.</w:t>
      </w:r>
    </w:p>
    <w:p w14:paraId="4BC935B9" w14:textId="77777777" w:rsidR="007F2BBC" w:rsidRDefault="00000000">
      <w:pPr>
        <w:keepLines/>
        <w:pBdr>
          <w:top w:val="nil"/>
          <w:left w:val="nil"/>
          <w:bottom w:val="nil"/>
          <w:right w:val="nil"/>
          <w:between w:val="nil"/>
        </w:pBdr>
        <w:ind w:left="1135" w:hanging="851"/>
      </w:pPr>
      <w:r>
        <w:t>NOTE 6:</w:t>
      </w:r>
      <w:r>
        <w:tab/>
        <w:t>The NF consumers do not need to subscribe for the events once again with the new AMF after the UE is successfully registered with the new AMF.</w:t>
      </w:r>
    </w:p>
    <w:p w14:paraId="011ECA03" w14:textId="77777777" w:rsidR="007F2BBC" w:rsidRDefault="00000000">
      <w:pPr>
        <w:pBdr>
          <w:top w:val="nil"/>
          <w:left w:val="nil"/>
          <w:bottom w:val="nil"/>
          <w:right w:val="nil"/>
          <w:between w:val="nil"/>
        </w:pBdr>
        <w:ind w:left="568" w:hanging="284"/>
      </w:pPr>
      <w:r>
        <w:tab/>
        <w:t>If the new AMF has already received UE contexts from the old AMF during handover procedure, then step 4,5 and 10 shall be skipped.</w:t>
      </w:r>
    </w:p>
    <w:p w14:paraId="1538735D" w14:textId="77777777" w:rsidR="007F2BBC" w:rsidRDefault="00000000">
      <w:pPr>
        <w:pBdr>
          <w:top w:val="nil"/>
          <w:left w:val="nil"/>
          <w:bottom w:val="nil"/>
          <w:right w:val="nil"/>
          <w:between w:val="nil"/>
        </w:pBdr>
        <w:ind w:left="568" w:hanging="284"/>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1AE78F3" w14:textId="77777777" w:rsidR="007F2BBC" w:rsidRDefault="00000000">
      <w:pPr>
        <w:pBdr>
          <w:top w:val="nil"/>
          <w:left w:val="nil"/>
          <w:bottom w:val="nil"/>
          <w:right w:val="nil"/>
          <w:between w:val="nil"/>
        </w:pBdr>
        <w:ind w:left="568" w:hanging="284"/>
      </w:pPr>
      <w:r>
        <w:t>5.</w:t>
      </w:r>
      <w:r>
        <w:tab/>
        <w:t xml:space="preserve">[Conditional] old AMF to new AMF: Response to </w:t>
      </w:r>
      <w:proofErr w:type="spellStart"/>
      <w:r>
        <w:t>Namf_Communication_UEContextTransfer</w:t>
      </w:r>
      <w:proofErr w:type="spellEnd"/>
      <w:r>
        <w:t xml:space="preserve"> (SUPI, UE Context in AMF (as per Table 5.2.2.2.2-1)) or UDSF to new AMF: </w:t>
      </w:r>
      <w:proofErr w:type="spellStart"/>
      <w:r>
        <w:t>Nudsf_Unstructured</w:t>
      </w:r>
      <w:proofErr w:type="spellEnd"/>
      <w:r>
        <w:t xml:space="preserve"> Data </w:t>
      </w:r>
      <w:proofErr w:type="spellStart"/>
      <w:r>
        <w:t>Management_</w:t>
      </w:r>
      <w:proofErr w:type="gramStart"/>
      <w:r>
        <w:t>Query</w:t>
      </w:r>
      <w:proofErr w:type="spellEnd"/>
      <w:r>
        <w:t>(</w:t>
      </w:r>
      <w:proofErr w:type="gramEnd"/>
      <w:r>
        <w:t>). The old AMF may start an implementation specific (guard) timer for the UE context.</w:t>
      </w:r>
    </w:p>
    <w:p w14:paraId="0D62D02B" w14:textId="77777777" w:rsidR="007F2BBC" w:rsidRDefault="00000000">
      <w:pPr>
        <w:pBdr>
          <w:top w:val="nil"/>
          <w:left w:val="nil"/>
          <w:bottom w:val="nil"/>
          <w:right w:val="nil"/>
          <w:between w:val="nil"/>
        </w:pBdr>
        <w:ind w:left="568" w:hanging="284"/>
      </w:pPr>
      <w:r>
        <w:lastRenderedPageBreak/>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22D8C133" w14:textId="77777777" w:rsidR="007F2BBC" w:rsidRDefault="00000000">
      <w:pPr>
        <w:pBdr>
          <w:top w:val="nil"/>
          <w:left w:val="nil"/>
          <w:bottom w:val="nil"/>
          <w:right w:val="nil"/>
          <w:between w:val="nil"/>
        </w:pBdr>
        <w:ind w:left="568" w:hanging="284"/>
      </w:pPr>
      <w:r>
        <w:tab/>
        <w:t>If old AMF holds information about established PDU Session(s) and it is not an Initial Registration, the old AMF includes SMF information, DNN(s), S-NSSAI(s) and PDU Session ID(s).</w:t>
      </w:r>
    </w:p>
    <w:p w14:paraId="70788CDD" w14:textId="77777777" w:rsidR="007F2BBC" w:rsidRDefault="00000000">
      <w:pPr>
        <w:pBdr>
          <w:top w:val="nil"/>
          <w:left w:val="nil"/>
          <w:bottom w:val="nil"/>
          <w:right w:val="nil"/>
          <w:between w:val="nil"/>
        </w:pBdr>
        <w:ind w:left="568" w:hanging="284"/>
      </w:pPr>
      <w:r>
        <w:tab/>
        <w:t>If old AMF holds UE context established via N3IWF, W-AGF or TNGF, the old AMF includes the CM state via N3IWF, W-AGF or TNGF. If the UE is in CM-CONNECTED state via N3IWF, W-AGF or TNGF, the old AMF includes information about the NGAP UE-TNLA bindings.</w:t>
      </w:r>
    </w:p>
    <w:p w14:paraId="5BC0FFD8" w14:textId="77777777" w:rsidR="007F2BBC" w:rsidRDefault="00000000">
      <w:pPr>
        <w:pBdr>
          <w:top w:val="nil"/>
          <w:left w:val="nil"/>
          <w:bottom w:val="nil"/>
          <w:right w:val="nil"/>
          <w:between w:val="nil"/>
        </w:pBdr>
        <w:ind w:left="568" w:hanging="284"/>
      </w:pPr>
      <w:r>
        <w:tab/>
        <w:t>If old AMF fails the integrity check of the Registration Request NAS message, the old AMF shall indicate the integrity check failure. If the new AMF is configured to allow emergency services for unauthenticated UE, the new AMF behaves as follows:</w:t>
      </w:r>
    </w:p>
    <w:p w14:paraId="1623E5F3" w14:textId="77777777" w:rsidR="007F2BBC" w:rsidRDefault="00000000">
      <w:pPr>
        <w:pBdr>
          <w:top w:val="nil"/>
          <w:left w:val="nil"/>
          <w:bottom w:val="nil"/>
          <w:right w:val="nil"/>
          <w:between w:val="nil"/>
        </w:pBdr>
        <w:ind w:left="851" w:hanging="284"/>
      </w:pPr>
      <w:r>
        <w:t>-</w:t>
      </w:r>
      <w:r>
        <w:tab/>
        <w:t>If the UE has only an emergency PDU Session, the AMF either skips the authentication and security procedure or accepts that the authentication may fail and continues the Mobility Registration Update procedure; or</w:t>
      </w:r>
    </w:p>
    <w:p w14:paraId="7A396501" w14:textId="77777777" w:rsidR="007F2BBC" w:rsidRDefault="00000000">
      <w:pPr>
        <w:pBdr>
          <w:top w:val="nil"/>
          <w:left w:val="nil"/>
          <w:bottom w:val="nil"/>
          <w:right w:val="nil"/>
          <w:between w:val="nil"/>
        </w:pBdr>
        <w:ind w:left="851" w:hanging="284"/>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06E4CD61" w14:textId="77777777" w:rsidR="007F2BBC" w:rsidRDefault="00000000">
      <w:pPr>
        <w:keepLines/>
        <w:pBdr>
          <w:top w:val="nil"/>
          <w:left w:val="nil"/>
          <w:bottom w:val="nil"/>
          <w:right w:val="nil"/>
          <w:between w:val="nil"/>
        </w:pBdr>
        <w:ind w:left="1135" w:hanging="851"/>
      </w:pPr>
      <w:r>
        <w:t>NOTE 7:</w:t>
      </w:r>
      <w:r>
        <w:tab/>
        <w:t>The new AMF can determine if a PDU Session is used for emergency service by checking whether the DNN matches the emergency DNN.</w:t>
      </w:r>
    </w:p>
    <w:p w14:paraId="12A7B904" w14:textId="77777777" w:rsidR="007F2BBC" w:rsidRDefault="00000000">
      <w:pPr>
        <w:pBdr>
          <w:top w:val="nil"/>
          <w:left w:val="nil"/>
          <w:bottom w:val="nil"/>
          <w:right w:val="nil"/>
          <w:between w:val="nil"/>
        </w:pBdr>
        <w:ind w:left="568" w:hanging="284"/>
      </w:pPr>
      <w:r>
        <w:tab/>
        <w:t>If old AMF holds information about AM Policy Association and the information about UE Policy Association (</w:t>
      </w:r>
      <w:proofErr w:type="gramStart"/>
      <w:r>
        <w:t>i.e.</w:t>
      </w:r>
      <w:proofErr w:type="gramEnd"/>
      <w:r>
        <w:t xml:space="preserve"> the Policy Control Request Trigger for updating UE Policy as defined in TS 23.503 [20]), the old AMF includes the information about the AM Policy Association, the UE Policy Association and PCF ID. In the roaming case, V-PCF ID and H-PCF ID are included.</w:t>
      </w:r>
    </w:p>
    <w:p w14:paraId="47717976" w14:textId="77777777" w:rsidR="007F2BBC" w:rsidRDefault="00000000">
      <w:pPr>
        <w:pBdr>
          <w:top w:val="nil"/>
          <w:left w:val="nil"/>
          <w:bottom w:val="nil"/>
          <w:right w:val="nil"/>
          <w:between w:val="nil"/>
        </w:pBdr>
        <w:ind w:left="568" w:hanging="284"/>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674D87BF" w14:textId="77777777" w:rsidR="007F2BBC" w:rsidRDefault="00000000">
      <w:pPr>
        <w:pBdr>
          <w:top w:val="nil"/>
          <w:left w:val="nil"/>
          <w:bottom w:val="nil"/>
          <w:right w:val="nil"/>
          <w:between w:val="nil"/>
        </w:pBdr>
        <w:ind w:left="568" w:hanging="284"/>
      </w:pPr>
      <w:r>
        <w:tab/>
        <w:t>During inter PLMN mobility, the handling of the UE Radio Capability ID in the new AMF is as defined in TS 23.501 [2].</w:t>
      </w:r>
    </w:p>
    <w:p w14:paraId="245D8919" w14:textId="77777777" w:rsidR="007F2BBC" w:rsidRDefault="00000000">
      <w:pPr>
        <w:keepLines/>
        <w:pBdr>
          <w:top w:val="nil"/>
          <w:left w:val="nil"/>
          <w:bottom w:val="nil"/>
          <w:right w:val="nil"/>
          <w:between w:val="nil"/>
        </w:pBdr>
        <w:ind w:left="1135" w:hanging="851"/>
      </w:pPr>
      <w:r>
        <w:t>NOTE 8:</w:t>
      </w:r>
      <w:r>
        <w:tab/>
        <w:t xml:space="preserve">When new AMF uses UDSF for context retrieval, interactions between old AMF, new AMF and UDSF due to UE </w:t>
      </w:r>
      <w:proofErr w:type="spellStart"/>
      <w:r>
        <w:t>signalling</w:t>
      </w:r>
      <w:proofErr w:type="spellEnd"/>
      <w:r>
        <w:t xml:space="preserve"> on old AMF at the same time is implementation issue.</w:t>
      </w:r>
    </w:p>
    <w:p w14:paraId="33614E56" w14:textId="77777777" w:rsidR="007F2BBC" w:rsidRDefault="00000000">
      <w:pPr>
        <w:pBdr>
          <w:top w:val="nil"/>
          <w:left w:val="nil"/>
          <w:bottom w:val="nil"/>
          <w:right w:val="nil"/>
          <w:between w:val="nil"/>
        </w:pBdr>
        <w:ind w:left="568" w:hanging="284"/>
      </w:pPr>
      <w:r>
        <w:t>6.</w:t>
      </w:r>
      <w:r>
        <w:tab/>
        <w:t>[Conditional] new AMF to UE: Identity Request ().</w:t>
      </w:r>
    </w:p>
    <w:p w14:paraId="3707134F" w14:textId="77777777" w:rsidR="007F2BBC" w:rsidRDefault="00000000">
      <w:pPr>
        <w:pBdr>
          <w:top w:val="nil"/>
          <w:left w:val="nil"/>
          <w:bottom w:val="nil"/>
          <w:right w:val="nil"/>
          <w:between w:val="nil"/>
        </w:pBdr>
        <w:ind w:left="568" w:hanging="284"/>
      </w:pPr>
      <w:r>
        <w:tab/>
        <w:t xml:space="preserve">If the SUCI is not provided by the UE nor retrieved from the old </w:t>
      </w:r>
      <w:proofErr w:type="gramStart"/>
      <w:r>
        <w:t>AMF</w:t>
      </w:r>
      <w:proofErr w:type="gramEnd"/>
      <w:r>
        <w:t xml:space="preserve"> the Identity Request procedure is initiated by AMF sending an Identity Request message to the UE requesting the SUCI.</w:t>
      </w:r>
    </w:p>
    <w:p w14:paraId="257C7DEA" w14:textId="77777777" w:rsidR="007F2BBC" w:rsidRDefault="00000000">
      <w:pPr>
        <w:pBdr>
          <w:top w:val="nil"/>
          <w:left w:val="nil"/>
          <w:bottom w:val="nil"/>
          <w:right w:val="nil"/>
          <w:between w:val="nil"/>
        </w:pBdr>
        <w:ind w:left="568" w:hanging="284"/>
      </w:pPr>
      <w:r>
        <w:t>7.</w:t>
      </w:r>
      <w:r>
        <w:tab/>
        <w:t>[Conditional] UE to new AMF: Identity Response ().</w:t>
      </w:r>
    </w:p>
    <w:p w14:paraId="33F74709" w14:textId="77777777" w:rsidR="007F2BBC" w:rsidRDefault="00000000">
      <w:pPr>
        <w:pBdr>
          <w:top w:val="nil"/>
          <w:left w:val="nil"/>
          <w:bottom w:val="nil"/>
          <w:right w:val="nil"/>
          <w:between w:val="nil"/>
        </w:pBdr>
        <w:ind w:left="568" w:hanging="284"/>
      </w:pPr>
      <w:r>
        <w:tab/>
        <w:t>The UE responds with an Identity Response message including the SUCI. The UE derives the SUCI by using the provisioned public key of the HPLMN, as specified in TS 33.501 [15].</w:t>
      </w:r>
    </w:p>
    <w:p w14:paraId="306CF39F" w14:textId="77777777" w:rsidR="007F2BBC" w:rsidRDefault="00000000">
      <w:pPr>
        <w:pBdr>
          <w:top w:val="nil"/>
          <w:left w:val="nil"/>
          <w:bottom w:val="nil"/>
          <w:right w:val="nil"/>
          <w:between w:val="nil"/>
        </w:pBdr>
        <w:ind w:left="568" w:hanging="284"/>
      </w:pPr>
      <w:r>
        <w:t>8.</w:t>
      </w:r>
      <w:r>
        <w:tab/>
        <w:t>The AMF may decide to initiate UE authentication by invoking an AUSF. In that case, the AMF selects an AUSF based on SUPI or SUCI, as described in clause 6.3.4 of TS 23.501 [2].</w:t>
      </w:r>
    </w:p>
    <w:p w14:paraId="5ECADBF3" w14:textId="77777777" w:rsidR="007F2BBC" w:rsidRDefault="00000000">
      <w:pPr>
        <w:pBdr>
          <w:top w:val="nil"/>
          <w:left w:val="nil"/>
          <w:bottom w:val="nil"/>
          <w:right w:val="nil"/>
          <w:between w:val="nil"/>
        </w:pBdr>
        <w:ind w:left="568" w:hanging="284"/>
      </w:pPr>
      <w:r>
        <w:lastRenderedPageBreak/>
        <w:tab/>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764D42B" w14:textId="77777777" w:rsidR="007F2BBC" w:rsidRDefault="00000000">
      <w:pPr>
        <w:pBdr>
          <w:top w:val="nil"/>
          <w:left w:val="nil"/>
          <w:bottom w:val="nil"/>
          <w:right w:val="nil"/>
          <w:between w:val="nil"/>
        </w:pBdr>
        <w:ind w:left="568" w:hanging="284"/>
      </w:pPr>
      <w:r>
        <w:t>9a.</w:t>
      </w:r>
      <w: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 execute authentication of the UE. The authentication is performed as described in TS 33.501 [15]. The AUSF selects a UDM as described in clause 6.3.8 of TS 23.501 [2] and gets the authentication data from UDM.</w:t>
      </w:r>
    </w:p>
    <w:p w14:paraId="622C35C2" w14:textId="77777777" w:rsidR="007F2BBC" w:rsidRDefault="00000000">
      <w:pPr>
        <w:pBdr>
          <w:top w:val="nil"/>
          <w:left w:val="nil"/>
          <w:bottom w:val="nil"/>
          <w:right w:val="nil"/>
          <w:between w:val="nil"/>
        </w:pBdr>
        <w:ind w:left="568" w:hanging="284"/>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55173FE6" w14:textId="77777777" w:rsidR="007F2BBC" w:rsidRDefault="00000000">
      <w:pPr>
        <w:pBdr>
          <w:top w:val="nil"/>
          <w:left w:val="nil"/>
          <w:bottom w:val="nil"/>
          <w:right w:val="nil"/>
          <w:between w:val="nil"/>
        </w:pBdr>
        <w:ind w:left="568" w:hanging="284"/>
      </w:pPr>
      <w:r>
        <w:tab/>
        <w:t>Once the UE has been authenticated the AUSF provides relevant security related information to the AMF. If the AMF provided a SUCI to AUSF, the AUSF shall return the SUPI to AMF only after the authentication is successful.</w:t>
      </w:r>
    </w:p>
    <w:p w14:paraId="77FB2E06" w14:textId="77777777" w:rsidR="007F2BBC" w:rsidRDefault="00000000">
      <w:pPr>
        <w:pBdr>
          <w:top w:val="nil"/>
          <w:left w:val="nil"/>
          <w:bottom w:val="nil"/>
          <w:right w:val="nil"/>
          <w:between w:val="nil"/>
        </w:pBdr>
        <w:ind w:left="568" w:hanging="284"/>
      </w:pPr>
      <w:r>
        <w:tab/>
        <w:t>After successful authentication in new AMF, which is triggered by the integrity check failure in old AMF at step 5, the new AMF invokes step 4 above again and indicates that the UE is validated (</w:t>
      </w:r>
      <w:proofErr w:type="gramStart"/>
      <w:r>
        <w:t>i.e.</w:t>
      </w:r>
      <w:proofErr w:type="gramEnd"/>
      <w:r>
        <w:t xml:space="preserve"> through the reason parameter as specified in clause 5.2.2.2.2).</w:t>
      </w:r>
    </w:p>
    <w:p w14:paraId="7A21835A" w14:textId="77777777" w:rsidR="007F2BBC" w:rsidRDefault="00000000">
      <w:pPr>
        <w:pBdr>
          <w:top w:val="nil"/>
          <w:left w:val="nil"/>
          <w:bottom w:val="nil"/>
          <w:right w:val="nil"/>
          <w:between w:val="nil"/>
        </w:pBdr>
        <w:ind w:left="568" w:hanging="284"/>
      </w:pPr>
      <w:r>
        <w:t>9b</w:t>
      </w:r>
      <w:r>
        <w:tab/>
        <w:t>If NAS security context does not exist, the NAS security initiation is performed as described in TS 33.501 [15]. If the UE had no NAS security context in step 1, the UE includes the full Registration Request message as defined in TS 24.501 [25].</w:t>
      </w:r>
    </w:p>
    <w:p w14:paraId="72B9188A" w14:textId="77777777" w:rsidR="007F2BBC" w:rsidRDefault="00000000">
      <w:pPr>
        <w:pBdr>
          <w:top w:val="nil"/>
          <w:left w:val="nil"/>
          <w:bottom w:val="nil"/>
          <w:right w:val="nil"/>
          <w:between w:val="nil"/>
        </w:pBdr>
        <w:ind w:left="568" w:hanging="284"/>
      </w:pPr>
      <w:r>
        <w:tab/>
        <w:t>The AMF decides if the Registration Request needs to be rerouted as described in clause 4.2.2.2.3, where the initial AMF refers to the AMF.</w:t>
      </w:r>
    </w:p>
    <w:p w14:paraId="41EF6849" w14:textId="77777777" w:rsidR="007F2BBC" w:rsidRDefault="00000000">
      <w:pPr>
        <w:pBdr>
          <w:top w:val="nil"/>
          <w:left w:val="nil"/>
          <w:bottom w:val="nil"/>
          <w:right w:val="nil"/>
          <w:between w:val="nil"/>
        </w:pBdr>
        <w:ind w:left="568" w:hanging="284"/>
      </w:pPr>
      <w:r>
        <w:t>9c.</w:t>
      </w:r>
      <w:r>
        <w:tab/>
        <w:t>The AMF initiates NGAP procedure to provide the 5G-AN with security context as specified in TS 38.413 [10] if the 5G-AN had requested for UE Context. Also,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18807FA1" w14:textId="77777777" w:rsidR="007F2BBC" w:rsidRDefault="00000000">
      <w:pPr>
        <w:pBdr>
          <w:top w:val="nil"/>
          <w:left w:val="nil"/>
          <w:bottom w:val="nil"/>
          <w:right w:val="nil"/>
          <w:between w:val="nil"/>
        </w:pBdr>
        <w:ind w:left="568" w:hanging="284"/>
      </w:pPr>
      <w:r>
        <w:t>9d.</w:t>
      </w:r>
      <w:r>
        <w:tab/>
        <w:t>The 5G-AN stores the security context and acknowledges to the AMF. The 5G-AN uses the security context to protect the messages exchanged with the UE as described in TS 33.501 [15].</w:t>
      </w:r>
    </w:p>
    <w:p w14:paraId="14AD056E" w14:textId="77777777" w:rsidR="007F2BBC" w:rsidRDefault="00000000">
      <w:pPr>
        <w:pBdr>
          <w:top w:val="nil"/>
          <w:left w:val="nil"/>
          <w:bottom w:val="nil"/>
          <w:right w:val="nil"/>
          <w:between w:val="nil"/>
        </w:pBdr>
        <w:ind w:left="568" w:hanging="284"/>
      </w:pPr>
      <w:r>
        <w:t>10.</w:t>
      </w:r>
      <w:r>
        <w:tab/>
        <w:t xml:space="preserve">[Conditional] new AMF to old AMF: </w:t>
      </w:r>
      <w:proofErr w:type="spellStart"/>
      <w:r>
        <w:t>Namf_Communication_RegistrationStatusUpdate</w:t>
      </w:r>
      <w:proofErr w:type="spellEnd"/>
      <w:r>
        <w:t xml:space="preserve"> (PDU Session ID(s) to be released </w:t>
      </w:r>
      <w:proofErr w:type="gramStart"/>
      <w:r>
        <w:t>e.g.</w:t>
      </w:r>
      <w:proofErr w:type="gramEnd"/>
      <w:r>
        <w:t xml:space="preserve"> due to slice not supported).</w:t>
      </w:r>
    </w:p>
    <w:p w14:paraId="4CB5FA71" w14:textId="77777777" w:rsidR="007F2BBC" w:rsidRDefault="00000000">
      <w:pPr>
        <w:pBdr>
          <w:top w:val="nil"/>
          <w:left w:val="nil"/>
          <w:bottom w:val="nil"/>
          <w:right w:val="nil"/>
          <w:between w:val="nil"/>
        </w:pBdr>
        <w:ind w:left="568" w:hanging="284"/>
      </w:pPr>
      <w:r>
        <w:tab/>
        <w:t xml:space="preserve">If the AMF has changed the new AMF informs the old AMF that the registration of the UE in the new AMF is completed by invoking the </w:t>
      </w:r>
      <w:proofErr w:type="spellStart"/>
      <w:r>
        <w:t>Namf_Communication_RegistrationStatusUpdate</w:t>
      </w:r>
      <w:proofErr w:type="spellEnd"/>
      <w:r>
        <w:t xml:space="preserve"> service operation.</w:t>
      </w:r>
    </w:p>
    <w:p w14:paraId="7C55A4B4" w14:textId="77777777" w:rsidR="007F2BBC" w:rsidRDefault="00000000">
      <w:pPr>
        <w:pBdr>
          <w:top w:val="nil"/>
          <w:left w:val="nil"/>
          <w:bottom w:val="nil"/>
          <w:right w:val="nil"/>
          <w:between w:val="nil"/>
        </w:pBdr>
        <w:ind w:left="568" w:hanging="284"/>
      </w:pPr>
      <w:r>
        <w:tab/>
        <w:t xml:space="preserve">If the authentication/security procedure fails, then the Registration shall be </w:t>
      </w:r>
      <w:proofErr w:type="gramStart"/>
      <w:r>
        <w:t>rejected</w:t>
      </w:r>
      <w:proofErr w:type="gramEnd"/>
      <w:r>
        <w:t xml:space="preserve"> and the new AMF invokes the </w:t>
      </w:r>
      <w:proofErr w:type="spellStart"/>
      <w:r>
        <w:t>Namf_Communication_RegistrationStatusUpdate</w:t>
      </w:r>
      <w:proofErr w:type="spellEnd"/>
      <w:r>
        <w:t xml:space="preserve"> service operation with a reject indication towards the old AMF. The old AMF continues as if the UE context transfer service operation was never received.</w:t>
      </w:r>
    </w:p>
    <w:p w14:paraId="7C9C7D8E" w14:textId="77777777" w:rsidR="007F2BBC" w:rsidRDefault="00000000">
      <w:pPr>
        <w:pBdr>
          <w:top w:val="nil"/>
          <w:left w:val="nil"/>
          <w:bottom w:val="nil"/>
          <w:right w:val="nil"/>
          <w:between w:val="nil"/>
        </w:pBdr>
        <w:ind w:left="568" w:hanging="284"/>
      </w:pPr>
      <w:r>
        <w:tab/>
        <w:t>The new AMF determines the PDU Session(s) that cannot be supported in the new Registration Area in the cases below:</w:t>
      </w:r>
    </w:p>
    <w:p w14:paraId="1A89ADA5" w14:textId="77777777" w:rsidR="007F2BBC" w:rsidRDefault="00000000">
      <w:pPr>
        <w:pBdr>
          <w:top w:val="nil"/>
          <w:left w:val="nil"/>
          <w:bottom w:val="nil"/>
          <w:right w:val="nil"/>
          <w:between w:val="nil"/>
        </w:pBdr>
        <w:ind w:left="851" w:hanging="284"/>
      </w:pPr>
      <w:r>
        <w:t>-</w:t>
      </w:r>
      <w:r>
        <w:tab/>
        <w:t>If one or more of the S-NSSAIs used in the old Registration Area cannot be served in the target Registration Area.</w:t>
      </w:r>
    </w:p>
    <w:p w14:paraId="2ED74C90" w14:textId="77777777" w:rsidR="007F2BBC" w:rsidRDefault="00000000">
      <w:pPr>
        <w:pBdr>
          <w:top w:val="nil"/>
          <w:left w:val="nil"/>
          <w:bottom w:val="nil"/>
          <w:right w:val="nil"/>
          <w:between w:val="nil"/>
        </w:pBdr>
        <w:ind w:left="851" w:hanging="284"/>
      </w:pPr>
      <w:r>
        <w:t>-</w:t>
      </w:r>
      <w:r>
        <w:tab/>
        <w:t>When continuity of the PDU Session(s) cannot be supported between networks (</w:t>
      </w:r>
      <w:proofErr w:type="gramStart"/>
      <w:r>
        <w:t>e.g.</w:t>
      </w:r>
      <w:proofErr w:type="gramEnd"/>
      <w:r>
        <w:t xml:space="preserve"> SNPN-SNPN mobility, inter-PLMN mobility where no HR agreement exists).</w:t>
      </w:r>
    </w:p>
    <w:p w14:paraId="14A0FDF1" w14:textId="77777777" w:rsidR="007F2BBC" w:rsidRDefault="00000000">
      <w:pPr>
        <w:pBdr>
          <w:top w:val="nil"/>
          <w:left w:val="nil"/>
          <w:bottom w:val="nil"/>
          <w:right w:val="nil"/>
          <w:between w:val="nil"/>
        </w:pBdr>
        <w:ind w:left="568" w:hanging="284"/>
      </w:pPr>
      <w:r>
        <w:lastRenderedPageBreak/>
        <w:tab/>
        <w:t xml:space="preserve">If any of the cases is met, the new AMF invokes the </w:t>
      </w:r>
      <w:proofErr w:type="spellStart"/>
      <w:r>
        <w:t>Namf_Communication_RegistrationStatusUpdate</w:t>
      </w:r>
      <w:proofErr w:type="spellEnd"/>
      <w: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t>Nsmf_PDUSession_ReleaseSMContext</w:t>
      </w:r>
      <w:proofErr w:type="spellEnd"/>
      <w:r>
        <w:t xml:space="preserve"> service operation.</w:t>
      </w:r>
    </w:p>
    <w:p w14:paraId="7F3AC0EB" w14:textId="77777777" w:rsidR="007F2BBC" w:rsidRDefault="00000000">
      <w:pPr>
        <w:pBdr>
          <w:top w:val="nil"/>
          <w:left w:val="nil"/>
          <w:bottom w:val="nil"/>
          <w:right w:val="nil"/>
          <w:between w:val="nil"/>
        </w:pBdr>
        <w:ind w:left="568" w:hanging="284"/>
      </w:pPr>
      <w: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C07E452" w14:textId="77777777" w:rsidR="007F2BBC" w:rsidRDefault="00000000">
      <w:pPr>
        <w:pBdr>
          <w:top w:val="nil"/>
          <w:left w:val="nil"/>
          <w:bottom w:val="nil"/>
          <w:right w:val="nil"/>
          <w:between w:val="nil"/>
        </w:pBdr>
        <w:ind w:left="568" w:hanging="284"/>
      </w:pPr>
      <w: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5CED576" w14:textId="77777777" w:rsidR="007F2BBC" w:rsidRDefault="00000000">
      <w:pPr>
        <w:pBdr>
          <w:top w:val="nil"/>
          <w:left w:val="nil"/>
          <w:bottom w:val="nil"/>
          <w:right w:val="nil"/>
          <w:between w:val="nil"/>
        </w:pBdr>
        <w:ind w:left="568" w:hanging="284"/>
      </w:pPr>
      <w:r>
        <w:t>11.</w:t>
      </w:r>
      <w:r>
        <w:tab/>
        <w:t>[Conditional] new AMF to UE: Identity Request/Response (PEI).</w:t>
      </w:r>
    </w:p>
    <w:p w14:paraId="0ADFE823" w14:textId="77777777" w:rsidR="007F2BBC" w:rsidRDefault="00000000">
      <w:pPr>
        <w:pBdr>
          <w:top w:val="nil"/>
          <w:left w:val="nil"/>
          <w:bottom w:val="nil"/>
          <w:right w:val="nil"/>
          <w:between w:val="nil"/>
        </w:pBdr>
        <w:ind w:left="568" w:hanging="284"/>
      </w:pPr>
      <w:r>
        <w:tab/>
        <w:t xml:space="preserve">If the PEI was not provided by the UE nor retrieved from the old </w:t>
      </w:r>
      <w:proofErr w:type="gramStart"/>
      <w:r>
        <w:t>AMF</w:t>
      </w:r>
      <w:proofErr w:type="gramEnd"/>
      <w:r>
        <w:t xml:space="preserve"> the Identity Request procedure is initiated by AMF sending an Identity Request message to the UE to retrieve the PEI. The PEI shall be transferred encrypted unless the UE performs Emergency Registration and cannot be authenticated.</w:t>
      </w:r>
    </w:p>
    <w:p w14:paraId="4AD93924" w14:textId="77777777" w:rsidR="007F2BBC" w:rsidRDefault="00000000">
      <w:pPr>
        <w:pBdr>
          <w:top w:val="nil"/>
          <w:left w:val="nil"/>
          <w:bottom w:val="nil"/>
          <w:right w:val="nil"/>
          <w:between w:val="nil"/>
        </w:pBdr>
        <w:ind w:left="568" w:hanging="284"/>
      </w:pPr>
      <w:r>
        <w:tab/>
        <w:t>For an Emergency Registration, the UE may have included the PEI in the Registration Request. If so, the PEI retrieval is skipped.</w:t>
      </w:r>
    </w:p>
    <w:p w14:paraId="0A71FD49" w14:textId="77777777" w:rsidR="007F2BBC" w:rsidRDefault="00000000">
      <w:pPr>
        <w:pBdr>
          <w:top w:val="nil"/>
          <w:left w:val="nil"/>
          <w:bottom w:val="nil"/>
          <w:right w:val="nil"/>
          <w:between w:val="nil"/>
        </w:pBdr>
        <w:ind w:left="568" w:hanging="284"/>
      </w:pPr>
      <w:r>
        <w:tab/>
        <w:t>If the UE supports RACS as indicated in UE MM Core Network Capability, the AMF shall use the PEI of the UE to obtain the IMEI/TAC for the purpose of RACS operation.</w:t>
      </w:r>
    </w:p>
    <w:p w14:paraId="520E9FE0" w14:textId="77777777" w:rsidR="007F2BBC" w:rsidRDefault="00000000">
      <w:pPr>
        <w:pBdr>
          <w:top w:val="nil"/>
          <w:left w:val="nil"/>
          <w:bottom w:val="nil"/>
          <w:right w:val="nil"/>
          <w:between w:val="nil"/>
        </w:pBdr>
        <w:ind w:left="568" w:hanging="284"/>
      </w:pPr>
      <w:r>
        <w:t>12.</w:t>
      </w:r>
      <w:r>
        <w:tab/>
        <w:t>Optionally the new AMF initiates ME identity check by invoking the N5g-eir_EquipmentIdentityCheck_Get service operation (see clause 5.2.4.2.2).</w:t>
      </w:r>
    </w:p>
    <w:p w14:paraId="161843B9" w14:textId="77777777" w:rsidR="007F2BBC" w:rsidRDefault="00000000">
      <w:pPr>
        <w:pBdr>
          <w:top w:val="nil"/>
          <w:left w:val="nil"/>
          <w:bottom w:val="nil"/>
          <w:right w:val="nil"/>
          <w:between w:val="nil"/>
        </w:pBdr>
        <w:ind w:left="568" w:hanging="284"/>
      </w:pPr>
      <w:r>
        <w:tab/>
        <w:t>The PEI check is performed as described in clause 4.7.</w:t>
      </w:r>
    </w:p>
    <w:p w14:paraId="3BEAC089" w14:textId="77777777" w:rsidR="007F2BBC" w:rsidRDefault="00000000">
      <w:pPr>
        <w:pBdr>
          <w:top w:val="nil"/>
          <w:left w:val="nil"/>
          <w:bottom w:val="nil"/>
          <w:right w:val="nil"/>
          <w:between w:val="nil"/>
        </w:pBdr>
        <w:ind w:left="568" w:hanging="284"/>
      </w:pPr>
      <w:r>
        <w:tab/>
        <w:t>For an Emergency Registration, if the PEI is blocked, operator policies determine whether the Emergency Registration procedure continues or is stopped.</w:t>
      </w:r>
    </w:p>
    <w:p w14:paraId="37E927AE" w14:textId="77777777" w:rsidR="007F2BBC" w:rsidRDefault="00000000">
      <w:pPr>
        <w:pBdr>
          <w:top w:val="nil"/>
          <w:left w:val="nil"/>
          <w:bottom w:val="nil"/>
          <w:right w:val="nil"/>
          <w:between w:val="nil"/>
        </w:pBdr>
        <w:ind w:left="568" w:hanging="284"/>
      </w:pPr>
      <w:r>
        <w:t>13.</w:t>
      </w:r>
      <w:r>
        <w:tab/>
        <w:t>If step 14 is to be performed, the new AMF, based on the SUPI, selects a UDM, then UDM may select a UDR instance. See clause 6.3.9 of TS 23.501 [2].</w:t>
      </w:r>
    </w:p>
    <w:p w14:paraId="06A404DF" w14:textId="77777777" w:rsidR="007F2BBC" w:rsidRDefault="00000000">
      <w:pPr>
        <w:pBdr>
          <w:top w:val="nil"/>
          <w:left w:val="nil"/>
          <w:bottom w:val="nil"/>
          <w:right w:val="nil"/>
          <w:between w:val="nil"/>
        </w:pBdr>
        <w:ind w:left="568" w:hanging="284"/>
      </w:pPr>
      <w:r>
        <w:tab/>
        <w:t>The AMF selects a UDM as described in clause 6.3.8 of TS 23.501 [2].</w:t>
      </w:r>
    </w:p>
    <w:p w14:paraId="5D5B9D80" w14:textId="77777777" w:rsidR="007F2BBC" w:rsidRDefault="00000000">
      <w:pPr>
        <w:pBdr>
          <w:top w:val="nil"/>
          <w:left w:val="nil"/>
          <w:bottom w:val="nil"/>
          <w:right w:val="nil"/>
          <w:between w:val="nil"/>
        </w:pBdr>
        <w:ind w:left="568" w:hanging="284"/>
      </w:pPr>
      <w:r>
        <w:t>14a-c.</w:t>
      </w:r>
      <w: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1EB62413" w14:textId="77777777" w:rsidR="007F2BBC" w:rsidRDefault="00000000">
      <w:pPr>
        <w:pBdr>
          <w:top w:val="nil"/>
          <w:left w:val="nil"/>
          <w:bottom w:val="nil"/>
          <w:right w:val="nil"/>
          <w:between w:val="nil"/>
        </w:pBdr>
        <w:ind w:left="568" w:hanging="284"/>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4C92A7F2" w14:textId="77777777" w:rsidR="007F2BBC" w:rsidRDefault="00000000">
      <w:pPr>
        <w:pBdr>
          <w:top w:val="nil"/>
          <w:left w:val="nil"/>
          <w:bottom w:val="nil"/>
          <w:right w:val="nil"/>
          <w:between w:val="nil"/>
        </w:pBdr>
        <w:ind w:left="568" w:hanging="284"/>
      </w:pPr>
      <w:r>
        <w:lastRenderedPageBreak/>
        <w:tab/>
        <w:t>During initial Registration, if the AMF and UE supports SRVCC from NG-RAN to UTRAN the AMF provides UDM with the UE SRVCC capability.</w:t>
      </w:r>
    </w:p>
    <w:p w14:paraId="3141CDD9" w14:textId="77777777" w:rsidR="007F2BBC" w:rsidRDefault="00000000">
      <w:pPr>
        <w:pBdr>
          <w:top w:val="nil"/>
          <w:left w:val="nil"/>
          <w:bottom w:val="nil"/>
          <w:right w:val="nil"/>
          <w:between w:val="nil"/>
        </w:pBdr>
        <w:ind w:left="568" w:hanging="284"/>
      </w:pPr>
      <w:r>
        <w:tab/>
        <w:t>If the AMF determines that only the UE SRVCC capability has changed, the AMF sends UE SRVCC capability to the UDM.</w:t>
      </w:r>
    </w:p>
    <w:p w14:paraId="4482DCFE" w14:textId="77777777" w:rsidR="007F2BBC" w:rsidRDefault="00000000">
      <w:pPr>
        <w:keepLines/>
        <w:pBdr>
          <w:top w:val="nil"/>
          <w:left w:val="nil"/>
          <w:bottom w:val="nil"/>
          <w:right w:val="nil"/>
          <w:between w:val="nil"/>
        </w:pBdr>
        <w:ind w:left="1135" w:hanging="851"/>
      </w:pPr>
      <w:r>
        <w:t>NOTE 9:</w:t>
      </w:r>
      <w:r>
        <w:tab/>
        <w:t xml:space="preserve">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w:t>
      </w:r>
      <w:proofErr w:type="gramStart"/>
      <w:r>
        <w:t>later on</w:t>
      </w:r>
      <w:proofErr w:type="gramEnd"/>
      <w:r>
        <w:t xml:space="preserve"> in this procedure.</w:t>
      </w:r>
    </w:p>
    <w:p w14:paraId="6B64C9F9" w14:textId="77777777" w:rsidR="007F2BBC" w:rsidRDefault="00000000">
      <w:pPr>
        <w:pBdr>
          <w:top w:val="nil"/>
          <w:left w:val="nil"/>
          <w:bottom w:val="nil"/>
          <w:right w:val="nil"/>
          <w:between w:val="nil"/>
        </w:pBdr>
        <w:ind w:left="568" w:hanging="284"/>
      </w:pPr>
      <w:r>
        <w:tab/>
        <w:t xml:space="preserve">After AMF has successfully completed the </w:t>
      </w:r>
      <w:proofErr w:type="spellStart"/>
      <w:r>
        <w:t>Nudm_UECM_Registration</w:t>
      </w:r>
      <w:proofErr w:type="spellEnd"/>
      <w:r>
        <w:t xml:space="preserve"> operation and 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The GPSI is provided to the AMF in the Access and Mobility Subscription data from the UDM if the GPSI is available in the UE subscription data.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4A53D29" w14:textId="77777777" w:rsidR="007F2BBC" w:rsidRDefault="00000000">
      <w:pPr>
        <w:pBdr>
          <w:top w:val="nil"/>
          <w:left w:val="nil"/>
          <w:bottom w:val="nil"/>
          <w:right w:val="nil"/>
          <w:between w:val="nil"/>
        </w:pBdr>
        <w:ind w:left="568" w:hanging="284"/>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228105C" w14:textId="77777777" w:rsidR="007F2BBC" w:rsidRDefault="00000000">
      <w:pPr>
        <w:pBdr>
          <w:top w:val="nil"/>
          <w:left w:val="nil"/>
          <w:bottom w:val="nil"/>
          <w:right w:val="nil"/>
          <w:between w:val="nil"/>
        </w:pBdr>
        <w:ind w:left="568" w:hanging="284"/>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76085151" w14:textId="77777777" w:rsidR="007F2BBC" w:rsidRDefault="00000000">
      <w:pPr>
        <w:pBdr>
          <w:top w:val="nil"/>
          <w:left w:val="nil"/>
          <w:bottom w:val="nil"/>
          <w:right w:val="nil"/>
          <w:between w:val="nil"/>
        </w:pBdr>
        <w:ind w:left="568" w:hanging="284"/>
      </w:pPr>
      <w:r>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38247D99" w14:textId="77777777" w:rsidR="007F2BBC" w:rsidRDefault="00000000">
      <w:pPr>
        <w:pBdr>
          <w:top w:val="nil"/>
          <w:left w:val="nil"/>
          <w:bottom w:val="nil"/>
          <w:right w:val="nil"/>
          <w:between w:val="nil"/>
        </w:pBdr>
        <w:ind w:left="568" w:hanging="284"/>
      </w:pPr>
      <w:r>
        <w:tab/>
        <w:t xml:space="preserve">The new AMF provides the Access Type it serves for the UE to the </w:t>
      </w:r>
      <w:proofErr w:type="gramStart"/>
      <w:r>
        <w:t>UDM</w:t>
      </w:r>
      <w:proofErr w:type="gramEnd"/>
      <w:r>
        <w:t xml:space="preserve"> and the Access Type is set to "3GPP access". The UDM stores the associated Access Type together with the serving AMF and does not remove the AMF identity associated to the other Access Type if any. The UDM may store in UDR information provided at the AMF registration by </w:t>
      </w:r>
      <w:proofErr w:type="spellStart"/>
      <w:r>
        <w:t>Nudr_DM_Update</w:t>
      </w:r>
      <w:proofErr w:type="spellEnd"/>
      <w:r>
        <w:t>.</w:t>
      </w:r>
    </w:p>
    <w:p w14:paraId="6AF32315" w14:textId="77777777" w:rsidR="007F2BBC" w:rsidRDefault="00000000">
      <w:pPr>
        <w:pBdr>
          <w:top w:val="nil"/>
          <w:left w:val="nil"/>
          <w:bottom w:val="nil"/>
          <w:right w:val="nil"/>
          <w:between w:val="nil"/>
        </w:pBdr>
        <w:ind w:left="568" w:hanging="284"/>
      </w:pPr>
      <w:r>
        <w:tab/>
        <w:t xml:space="preserve">If the UE was registered in the old AMF for an access and the old and the new AMFs are in the same PLMN, the new AMF sends a separate/independent </w:t>
      </w:r>
      <w:proofErr w:type="spellStart"/>
      <w:r>
        <w:t>Nudm_UECM_Registration</w:t>
      </w:r>
      <w:proofErr w:type="spellEnd"/>
      <w:r>
        <w:t xml:space="preserve"> to update UDM with Access Type set to access used in the old AMF, after the old AMF relocation is successfully completed.</w:t>
      </w:r>
    </w:p>
    <w:p w14:paraId="0C95C7EE" w14:textId="77777777" w:rsidR="007F2BBC" w:rsidRDefault="00000000">
      <w:pPr>
        <w:pBdr>
          <w:top w:val="nil"/>
          <w:left w:val="nil"/>
          <w:bottom w:val="nil"/>
          <w:right w:val="nil"/>
          <w:between w:val="nil"/>
        </w:pBdr>
        <w:ind w:left="568" w:hanging="284"/>
      </w:pPr>
      <w:r>
        <w:tab/>
        <w:t xml:space="preserve">The new AMF creates </w:t>
      </w:r>
      <w:proofErr w:type="gramStart"/>
      <w:r>
        <w:t>an</w:t>
      </w:r>
      <w:proofErr w:type="gramEnd"/>
      <w:r>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6923AD21" w14:textId="77777777" w:rsidR="007F2BBC" w:rsidRDefault="00000000">
      <w:pPr>
        <w:pBdr>
          <w:top w:val="nil"/>
          <w:left w:val="nil"/>
          <w:bottom w:val="nil"/>
          <w:right w:val="nil"/>
          <w:between w:val="nil"/>
        </w:pBdr>
        <w:ind w:left="568" w:hanging="284"/>
      </w:pPr>
      <w:r>
        <w:lastRenderedPageBreak/>
        <w:tab/>
        <w:t>The Access and Mobility Subscription data may include the NB-IoT UE Priority.</w:t>
      </w:r>
    </w:p>
    <w:p w14:paraId="18B5C99F" w14:textId="77777777" w:rsidR="007F2BBC" w:rsidRDefault="00000000">
      <w:pPr>
        <w:pBdr>
          <w:top w:val="nil"/>
          <w:left w:val="nil"/>
          <w:bottom w:val="nil"/>
          <w:right w:val="nil"/>
          <w:between w:val="nil"/>
        </w:pBdr>
        <w:ind w:left="568" w:hanging="284"/>
      </w:pPr>
      <w:r>
        <w:tab/>
        <w:t>The subscription data may contain Service Gap Time parameter. If received from the UDM, the AMF stores this Service Gap Time in the UE Context in AMF for the UE.</w:t>
      </w:r>
    </w:p>
    <w:p w14:paraId="11048B31" w14:textId="77777777" w:rsidR="007F2BBC" w:rsidRDefault="00000000">
      <w:pPr>
        <w:pBdr>
          <w:top w:val="nil"/>
          <w:left w:val="nil"/>
          <w:bottom w:val="nil"/>
          <w:right w:val="nil"/>
          <w:between w:val="nil"/>
        </w:pBdr>
        <w:ind w:left="568" w:hanging="284"/>
      </w:pPr>
      <w:r>
        <w:tab/>
        <w:t>For an Emergency Registration in which the UE was not successfully authenticated, the AMF shall not register with the UDM.</w:t>
      </w:r>
    </w:p>
    <w:p w14:paraId="765C93A4" w14:textId="77777777" w:rsidR="007F2BBC" w:rsidRDefault="00000000">
      <w:pPr>
        <w:pBdr>
          <w:top w:val="nil"/>
          <w:left w:val="nil"/>
          <w:bottom w:val="nil"/>
          <w:right w:val="nil"/>
          <w:between w:val="nil"/>
        </w:pBdr>
        <w:ind w:left="568" w:hanging="284"/>
      </w:pPr>
      <w:r>
        <w:tab/>
        <w:t xml:space="preserve">The AMF enforces the Mobility Restrictions as specified in clause 5.3.4.1.1 of TS 23.501 [2]. For an Emergency Registration, the AMF shall not check for Mobility Restrictions, access restrictions, regional </w:t>
      </w:r>
      <w:proofErr w:type="gramStart"/>
      <w:r>
        <w:t>restrictions</w:t>
      </w:r>
      <w:proofErr w:type="gramEnd"/>
      <w:r>
        <w:t xml:space="preserve"> or subscription restrictions. For an Emergency Registration, the AMF shall ignore any unsuccessful registration response from UDM and continue with the Registration procedure.</w:t>
      </w:r>
    </w:p>
    <w:p w14:paraId="5898E74C" w14:textId="77777777" w:rsidR="007F2BBC" w:rsidRDefault="00000000">
      <w:pPr>
        <w:keepLines/>
        <w:pBdr>
          <w:top w:val="nil"/>
          <w:left w:val="nil"/>
          <w:bottom w:val="nil"/>
          <w:right w:val="nil"/>
          <w:between w:val="nil"/>
        </w:pBdr>
        <w:ind w:left="1135" w:hanging="851"/>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7CEE3E06" w14:textId="77777777" w:rsidR="007F2BBC" w:rsidRDefault="00000000">
      <w:pPr>
        <w:pBdr>
          <w:top w:val="nil"/>
          <w:left w:val="nil"/>
          <w:bottom w:val="nil"/>
          <w:right w:val="nil"/>
          <w:between w:val="nil"/>
        </w:pBdr>
        <w:ind w:left="568" w:hanging="284"/>
      </w:pPr>
      <w:r>
        <w:t>14d.</w:t>
      </w:r>
      <w:r>
        <w:tab/>
        <w:t>When the UDM stores the associated Access Type (</w:t>
      </w:r>
      <w:proofErr w:type="gramStart"/>
      <w:r>
        <w:t>e.g.</w:t>
      </w:r>
      <w:proofErr w:type="gramEnd"/>
      <w:r>
        <w:t xml:space="preserve"> 3GPP) together with the serving AMF as indicated in step 14a, it will cause the UDM to initiate a </w:t>
      </w:r>
      <w:proofErr w:type="spellStart"/>
      <w: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5ACE7034" w14:textId="77777777" w:rsidR="007F2BBC" w:rsidRDefault="00000000">
      <w:pPr>
        <w:pBdr>
          <w:top w:val="nil"/>
          <w:left w:val="nil"/>
          <w:bottom w:val="nil"/>
          <w:right w:val="nil"/>
          <w:between w:val="nil"/>
        </w:pBdr>
        <w:ind w:left="568" w:hanging="284"/>
      </w:pPr>
      <w:r>
        <w:tab/>
        <w:t>If the old AMF has established an AM Policy Association and a UE Policy Association with the PCF(s) and the old AMF did not transfer the PCF ID(s) to the new AMF (</w:t>
      </w:r>
      <w:proofErr w:type="gramStart"/>
      <w:r>
        <w:t>e.g.</w:t>
      </w:r>
      <w:proofErr w:type="gramEnd"/>
      <w:r>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3CB356D4" w14:textId="77777777" w:rsidR="007F2BBC" w:rsidRDefault="00000000">
      <w:pPr>
        <w:pBdr>
          <w:top w:val="nil"/>
          <w:left w:val="nil"/>
          <w:bottom w:val="nil"/>
          <w:right w:val="nil"/>
          <w:between w:val="nil"/>
        </w:pBdr>
        <w:ind w:left="568" w:hanging="284"/>
      </w:pPr>
      <w:r>
        <w:tab/>
        <w:t>If the old AMF has an N2 connection for that UE (</w:t>
      </w:r>
      <w:proofErr w:type="gramStart"/>
      <w:r>
        <w:t>e.g.</w:t>
      </w:r>
      <w:proofErr w:type="gramEnd"/>
      <w:r>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716D7FC" w14:textId="77777777" w:rsidR="007F2BBC" w:rsidRDefault="00000000">
      <w:pPr>
        <w:pBdr>
          <w:top w:val="nil"/>
          <w:left w:val="nil"/>
          <w:bottom w:val="nil"/>
          <w:right w:val="nil"/>
          <w:between w:val="nil"/>
        </w:pBdr>
        <w:ind w:left="568" w:hanging="284"/>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268B7A3" w14:textId="77777777" w:rsidR="007F2BBC" w:rsidRDefault="00000000">
      <w:pPr>
        <w:pBdr>
          <w:top w:val="nil"/>
          <w:left w:val="nil"/>
          <w:bottom w:val="nil"/>
          <w:right w:val="nil"/>
          <w:between w:val="nil"/>
        </w:pBdr>
        <w:ind w:left="568" w:hanging="284"/>
      </w:pPr>
      <w:r>
        <w:tab/>
        <w:t>At the end of registration procedure, the AMF may initiate synchronization of event exposure subscriptions with the UDM if the AMF does not indicate unavailability of event exposure subscription in step 14a.</w:t>
      </w:r>
    </w:p>
    <w:p w14:paraId="1659C0EF" w14:textId="77777777" w:rsidR="007F2BBC" w:rsidRDefault="00000000">
      <w:pPr>
        <w:keepLines/>
        <w:pBdr>
          <w:top w:val="nil"/>
          <w:left w:val="nil"/>
          <w:bottom w:val="nil"/>
          <w:right w:val="nil"/>
          <w:between w:val="nil"/>
        </w:pBdr>
        <w:ind w:left="1135" w:hanging="851"/>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0C4B46B3" w14:textId="77777777" w:rsidR="007F2BBC" w:rsidRDefault="00000000">
      <w:pPr>
        <w:pBdr>
          <w:top w:val="nil"/>
          <w:left w:val="nil"/>
          <w:bottom w:val="nil"/>
          <w:right w:val="nil"/>
          <w:between w:val="nil"/>
        </w:pBdr>
        <w:ind w:left="568" w:hanging="284"/>
      </w:pPr>
      <w:r>
        <w:t>14e.</w:t>
      </w:r>
      <w:r>
        <w:tab/>
        <w:t>[Conditional] If old AMF does not have UE context for another access type (</w:t>
      </w:r>
      <w:proofErr w:type="gramStart"/>
      <w:r>
        <w:t>i.e.</w:t>
      </w:r>
      <w:proofErr w:type="gramEnd"/>
      <w:r>
        <w:t xml:space="preserve"> non-3GPP access), the Old AMF unsubscribes with the UDM for subscription data using </w:t>
      </w:r>
      <w:proofErr w:type="spellStart"/>
      <w:r>
        <w:t>Nudm_SDM_unsubscribe</w:t>
      </w:r>
      <w:proofErr w:type="spellEnd"/>
      <w:r>
        <w:t>.</w:t>
      </w:r>
    </w:p>
    <w:p w14:paraId="3EE40B82" w14:textId="77777777" w:rsidR="007F2BBC" w:rsidRDefault="00000000">
      <w:pPr>
        <w:pBdr>
          <w:top w:val="nil"/>
          <w:left w:val="nil"/>
          <w:bottom w:val="nil"/>
          <w:right w:val="nil"/>
          <w:between w:val="nil"/>
        </w:pBdr>
        <w:ind w:left="568" w:hanging="284"/>
      </w:pPr>
      <w:r>
        <w:t>15.</w:t>
      </w:r>
      <w:r>
        <w:tab/>
        <w:t>If the AMF decides to initiate PCF communication, the AMF acts as follows.</w:t>
      </w:r>
    </w:p>
    <w:p w14:paraId="4D9A42D5" w14:textId="77777777" w:rsidR="007F2BBC" w:rsidRDefault="00000000">
      <w:pPr>
        <w:pBdr>
          <w:top w:val="nil"/>
          <w:left w:val="nil"/>
          <w:bottom w:val="nil"/>
          <w:right w:val="nil"/>
          <w:between w:val="nil"/>
        </w:pBdr>
        <w:ind w:left="568" w:hanging="284"/>
      </w:pPr>
      <w:r>
        <w:lastRenderedPageBreak/>
        <w:tab/>
        <w:t>If the new AMF decides to use the (V-)PCF identified by the (V-)PCF ID included in UE context from the old AMF in step 5, the AMF contacts the (V-)PCF identified by the (V-)PCF ID to obtain policy. If the AMF decides to perform PCF discovery and selection and the AMF selects a (V)-PCF and may select an H-PCF (for roaming scenario) as described in clause 6.3.7.1 of TS 23.501 [2] and according to the V-NRF to H-NRF interaction described in clause 4.3.2.2.3.3.</w:t>
      </w:r>
    </w:p>
    <w:p w14:paraId="3202BF98" w14:textId="77777777" w:rsidR="007F2BBC" w:rsidRDefault="00000000">
      <w:pPr>
        <w:pBdr>
          <w:top w:val="nil"/>
          <w:left w:val="nil"/>
          <w:bottom w:val="nil"/>
          <w:right w:val="nil"/>
          <w:between w:val="nil"/>
        </w:pBdr>
        <w:ind w:left="568" w:hanging="284"/>
      </w:pPr>
      <w:r>
        <w:t>16.</w:t>
      </w:r>
      <w:r>
        <w:tab/>
        <w:t>[Optional] new AMF performs an AM Policy Association Establishment/Modification. For an Emergency Registration, this step is skipped.</w:t>
      </w:r>
    </w:p>
    <w:p w14:paraId="2E7CF85F" w14:textId="77777777" w:rsidR="007F2BBC" w:rsidRDefault="00000000">
      <w:pPr>
        <w:pBdr>
          <w:top w:val="nil"/>
          <w:left w:val="nil"/>
          <w:bottom w:val="nil"/>
          <w:right w:val="nil"/>
          <w:between w:val="nil"/>
        </w:pBdr>
        <w:ind w:left="568" w:hanging="284"/>
      </w:pPr>
      <w:r>
        <w:tab/>
        <w:t>If the new AMF selects a new (V-)PCF in step 15, the new AMF performs AM Policy Association Establishment with the selected (V-)PCF as defined in clause 4.16.1.2.</w:t>
      </w:r>
    </w:p>
    <w:p w14:paraId="0B51194D" w14:textId="77777777" w:rsidR="007F2BBC" w:rsidRDefault="00000000">
      <w:pPr>
        <w:pBdr>
          <w:top w:val="nil"/>
          <w:left w:val="nil"/>
          <w:bottom w:val="nil"/>
          <w:right w:val="nil"/>
          <w:between w:val="nil"/>
        </w:pBdr>
        <w:ind w:left="568" w:hanging="284"/>
      </w:pPr>
      <w:r>
        <w:tab/>
        <w:t>If the (V-)PCF identified by the (V-)PCF ID included in UE context from the old AMF is used, the new AMF performs AM Policy Association Modification with the (V-)PCF as defined in clause 4.16.2.1.2.</w:t>
      </w:r>
    </w:p>
    <w:p w14:paraId="414448B5" w14:textId="77777777" w:rsidR="007F2BBC" w:rsidRDefault="00000000">
      <w:pPr>
        <w:pBdr>
          <w:top w:val="nil"/>
          <w:left w:val="nil"/>
          <w:bottom w:val="nil"/>
          <w:right w:val="nil"/>
          <w:between w:val="nil"/>
        </w:pBdr>
        <w:ind w:left="568" w:hanging="284"/>
      </w:pPr>
      <w:r>
        <w:tab/>
        <w:t>If the AMF notifies the Mobility Restrictions (</w:t>
      </w:r>
      <w:proofErr w:type="gramStart"/>
      <w:r>
        <w:t>e.g.</w:t>
      </w:r>
      <w:proofErr w:type="gramEnd"/>
      <w:r>
        <w:t xml:space="preserve"> UE location) to the PCF for adjustment, or if the PCF updates the Mobility Restrictions itself due to some conditions (e.g. application in use, time and date), the PCF shall provide the updated Mobility Restrictions to the AMF. If the subscription information includes Tracing Requirements, the AMF provides the PCF with Tracing Requirements.</w:t>
      </w:r>
    </w:p>
    <w:p w14:paraId="73A62842" w14:textId="77777777" w:rsidR="007F2BBC" w:rsidRDefault="00000000">
      <w:pPr>
        <w:pBdr>
          <w:top w:val="nil"/>
          <w:left w:val="nil"/>
          <w:bottom w:val="nil"/>
          <w:right w:val="nil"/>
          <w:between w:val="nil"/>
        </w:pBdr>
        <w:ind w:left="568" w:hanging="284"/>
      </w:pPr>
      <w:r>
        <w:tab/>
        <w:t xml:space="preserve">If the AMF supports DNN replacement, the AMF provides the PCF with the Allowed NSSAI and, if available, the Mapping </w:t>
      </w:r>
      <w:proofErr w:type="gramStart"/>
      <w:r>
        <w:t>Of</w:t>
      </w:r>
      <w:proofErr w:type="gramEnd"/>
      <w:r>
        <w:t xml:space="preserve"> Allowed NSSAI.</w:t>
      </w:r>
    </w:p>
    <w:p w14:paraId="48636A61" w14:textId="77777777" w:rsidR="007F2BBC" w:rsidRDefault="00000000">
      <w:pPr>
        <w:pBdr>
          <w:top w:val="nil"/>
          <w:left w:val="nil"/>
          <w:bottom w:val="nil"/>
          <w:right w:val="nil"/>
          <w:between w:val="nil"/>
        </w:pBdr>
        <w:ind w:left="568" w:hanging="284"/>
      </w:pPr>
      <w:r>
        <w:tab/>
        <w:t>If the PCF supports DNN replacement, the PCF provides the AMF with triggers for DNN replacement.</w:t>
      </w:r>
    </w:p>
    <w:p w14:paraId="28F4F590" w14:textId="77777777" w:rsidR="007F2BBC" w:rsidRDefault="00000000">
      <w:pPr>
        <w:pBdr>
          <w:top w:val="nil"/>
          <w:left w:val="nil"/>
          <w:bottom w:val="nil"/>
          <w:right w:val="nil"/>
          <w:between w:val="nil"/>
        </w:pBdr>
        <w:ind w:left="568" w:hanging="284"/>
      </w:pPr>
      <w:r>
        <w:t>17.</w:t>
      </w:r>
      <w:r>
        <w:tab/>
        <w:t xml:space="preserve">[Conditional] AMF to SMF: </w:t>
      </w:r>
      <w:proofErr w:type="spellStart"/>
      <w:r>
        <w:t>Nsmf_PDUSession_UpdateSMContext</w:t>
      </w:r>
      <w:proofErr w:type="spellEnd"/>
      <w:r>
        <w:t xml:space="preserve"> ().</w:t>
      </w:r>
    </w:p>
    <w:p w14:paraId="587D657C" w14:textId="77777777" w:rsidR="007F2BBC" w:rsidRDefault="00000000">
      <w:pPr>
        <w:pBdr>
          <w:top w:val="nil"/>
          <w:left w:val="nil"/>
          <w:bottom w:val="nil"/>
          <w:right w:val="nil"/>
          <w:between w:val="nil"/>
        </w:pBdr>
        <w:ind w:left="568" w:hanging="284"/>
      </w:pPr>
      <w:r>
        <w:tab/>
        <w:t>For an Emergency Registered UE (see TS 23.501 [2]), this step is applied when the Registration Type is Mobility Registration Update.</w:t>
      </w:r>
    </w:p>
    <w:p w14:paraId="5DAB2D85" w14:textId="77777777" w:rsidR="007F2BBC" w:rsidRDefault="00000000">
      <w:pPr>
        <w:pBdr>
          <w:top w:val="nil"/>
          <w:left w:val="nil"/>
          <w:bottom w:val="nil"/>
          <w:right w:val="nil"/>
          <w:between w:val="nil"/>
        </w:pBdr>
        <w:ind w:left="568" w:hanging="284"/>
      </w:pPr>
      <w:r>
        <w:tab/>
        <w:t xml:space="preserve">The AMF invokes the </w:t>
      </w:r>
      <w:proofErr w:type="spellStart"/>
      <w:r>
        <w:t>Nsmf_PDUSession_UpdateSMContext</w:t>
      </w:r>
      <w:proofErr w:type="spellEnd"/>
      <w:r>
        <w:t xml:space="preserve"> (see clause 5.2.8.2.6) in the following scenario(s):</w:t>
      </w:r>
    </w:p>
    <w:p w14:paraId="0AFE419A" w14:textId="77777777" w:rsidR="007F2BBC" w:rsidRDefault="00000000">
      <w:pPr>
        <w:pBdr>
          <w:top w:val="nil"/>
          <w:left w:val="nil"/>
          <w:bottom w:val="nil"/>
          <w:right w:val="nil"/>
          <w:between w:val="nil"/>
        </w:pBdr>
        <w:ind w:left="851" w:hanging="284"/>
      </w:pPr>
      <w:r>
        <w:t>-</w:t>
      </w:r>
      <w:r>
        <w:tab/>
        <w:t xml:space="preserve">If the List </w:t>
      </w:r>
      <w:proofErr w:type="gramStart"/>
      <w:r>
        <w:t>Of</w:t>
      </w:r>
      <w:proofErr w:type="gramEnd"/>
      <w:r>
        <w:t xml:space="preserve">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 Steps from step 5 onwards described in clause 4.2.3.2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57277534" w14:textId="77777777" w:rsidR="007F2BBC" w:rsidRDefault="00000000">
      <w:pPr>
        <w:pBdr>
          <w:top w:val="nil"/>
          <w:left w:val="nil"/>
          <w:bottom w:val="nil"/>
          <w:right w:val="nil"/>
          <w:between w:val="nil"/>
        </w:pBdr>
        <w:ind w:left="851" w:hanging="284"/>
      </w:pPr>
      <w:r>
        <w:t>-</w:t>
      </w:r>
      <w:r>
        <w:tab/>
        <w:t xml:space="preserve">If the AMF has determined in step 3 that the UE is performing Inter-RAT mobility to or from NB-IoT, the AMF sends </w:t>
      </w:r>
      <w:proofErr w:type="spellStart"/>
      <w:r>
        <w:t>Nsmf_PDUSession_UpdateSMContext</w:t>
      </w:r>
      <w:proofErr w:type="spellEnd"/>
      <w: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FC837F1" w14:textId="77777777" w:rsidR="007F2BBC" w:rsidRDefault="00000000">
      <w:pPr>
        <w:pBdr>
          <w:top w:val="nil"/>
          <w:left w:val="nil"/>
          <w:bottom w:val="nil"/>
          <w:right w:val="nil"/>
          <w:between w:val="nil"/>
        </w:pBdr>
        <w:ind w:left="568" w:hanging="284"/>
      </w:pPr>
      <w:r>
        <w:tab/>
        <w:t xml:space="preserve">When the serving AMF has changed, the new serving AMF notifies the SMF for each PDU Session that it has taken over the responsibility of the </w:t>
      </w:r>
      <w:proofErr w:type="spellStart"/>
      <w:r>
        <w:t>signalling</w:t>
      </w:r>
      <w:proofErr w:type="spellEnd"/>
      <w:r>
        <w:t xml:space="preserve"> path towards the UE: the new serving AMF invokes the </w:t>
      </w:r>
      <w:proofErr w:type="spellStart"/>
      <w:r>
        <w:t>Nsmf_PDUSession_UpdateSMContext</w:t>
      </w:r>
      <w:proofErr w:type="spellEnd"/>
      <w:r>
        <w:t xml:space="preserve"> service operation using SMF information received from the old AMF at step 5. It also indicates whether the PDU Session is to be re-activated.</w:t>
      </w:r>
    </w:p>
    <w:p w14:paraId="5F16C92D" w14:textId="77777777" w:rsidR="007F2BBC" w:rsidRDefault="00000000">
      <w:pPr>
        <w:keepLines/>
        <w:pBdr>
          <w:top w:val="nil"/>
          <w:left w:val="nil"/>
          <w:bottom w:val="nil"/>
          <w:right w:val="nil"/>
          <w:between w:val="nil"/>
        </w:pBdr>
        <w:ind w:left="1135" w:hanging="851"/>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w:t>
      </w:r>
      <w:proofErr w:type="gramStart"/>
      <w:r>
        <w:t>i.e.</w:t>
      </w:r>
      <w:proofErr w:type="gramEnd"/>
      <w:r>
        <w:t xml:space="preserve"> by replacing the I-SMF with V-SMF). During inter-PLMN change, if the same SMF is used, session continuity can be supported depending on operator policies.</w:t>
      </w:r>
    </w:p>
    <w:p w14:paraId="0830BF22" w14:textId="77777777" w:rsidR="007F2BBC" w:rsidRDefault="00000000">
      <w:pPr>
        <w:pBdr>
          <w:top w:val="nil"/>
          <w:left w:val="nil"/>
          <w:bottom w:val="nil"/>
          <w:right w:val="nil"/>
          <w:between w:val="nil"/>
        </w:pBdr>
        <w:ind w:left="568" w:hanging="284"/>
      </w:pPr>
      <w:r>
        <w:tab/>
        <w:t>Steps from step 5 onwards described in clause 4.2.3.2 are executed. In the case that the intermediate UPF insertion, removal, or change is performed for the PDU Session(s) not included in "PDU Session(s) to be re-</w:t>
      </w:r>
      <w:r>
        <w:lastRenderedPageBreak/>
        <w:t>activated", the procedure is performed without N11 and N2 interactions to update the N3 user plane between (R)AN and 5GC.</w:t>
      </w:r>
    </w:p>
    <w:p w14:paraId="51213186" w14:textId="77777777" w:rsidR="007F2BBC" w:rsidRDefault="00000000">
      <w:pPr>
        <w:pBdr>
          <w:top w:val="nil"/>
          <w:left w:val="nil"/>
          <w:bottom w:val="nil"/>
          <w:right w:val="nil"/>
          <w:between w:val="nil"/>
        </w:pBdr>
        <w:ind w:left="568" w:hanging="284"/>
      </w:pPr>
      <w:r>
        <w:tab/>
        <w:t xml:space="preserve">The AMF invokes the </w:t>
      </w:r>
      <w:proofErr w:type="spellStart"/>
      <w:r>
        <w:t>Nsmf_PDUSession_ReleaseSMContext</w:t>
      </w:r>
      <w:proofErr w:type="spellEnd"/>
      <w:r>
        <w:t xml:space="preserve"> service operation towards the SMF in the following scenario:</w:t>
      </w:r>
    </w:p>
    <w:p w14:paraId="0175C809" w14:textId="77777777" w:rsidR="007F2BBC" w:rsidRDefault="00000000">
      <w:pPr>
        <w:pBdr>
          <w:top w:val="nil"/>
          <w:left w:val="nil"/>
          <w:bottom w:val="nil"/>
          <w:right w:val="nil"/>
          <w:between w:val="nil"/>
        </w:pBdr>
        <w:ind w:left="851" w:hanging="284"/>
      </w:pPr>
      <w:r>
        <w:t>-</w:t>
      </w:r>
      <w:r>
        <w:tab/>
        <w:t xml:space="preserve">If any PDU Session status indicates that it is released at the UE, the AMF invokes the </w:t>
      </w:r>
      <w:proofErr w:type="spellStart"/>
      <w:r>
        <w:t>Nsmf_PDUSession_ReleaseSMContext</w:t>
      </w:r>
      <w:proofErr w:type="spellEnd"/>
      <w:r>
        <w:t xml:space="preserve"> service operation towards the SMF </w:t>
      </w:r>
      <w:proofErr w:type="gramStart"/>
      <w:r>
        <w:t>in order to</w:t>
      </w:r>
      <w:proofErr w:type="gramEnd"/>
      <w:r>
        <w:t xml:space="preserve"> release any network resources related to the PDU Session.</w:t>
      </w:r>
    </w:p>
    <w:p w14:paraId="1E87B965" w14:textId="77777777" w:rsidR="007F2BBC" w:rsidRDefault="00000000">
      <w:pPr>
        <w:pBdr>
          <w:top w:val="nil"/>
          <w:left w:val="nil"/>
          <w:bottom w:val="nil"/>
          <w:right w:val="nil"/>
          <w:between w:val="nil"/>
        </w:pBdr>
        <w:ind w:left="568" w:hanging="284"/>
      </w:pPr>
      <w:r>
        <w:tab/>
        <w:t>If the serving AMF is changed, the new AMF shall wait until step 18 is finished with all the SMFs associated with the UE. Otherwise, steps 19 to 22 can continue in parallel to this step.</w:t>
      </w:r>
    </w:p>
    <w:p w14:paraId="57E00D0A" w14:textId="77777777" w:rsidR="007F2BBC" w:rsidRDefault="00000000">
      <w:pPr>
        <w:pBdr>
          <w:top w:val="nil"/>
          <w:left w:val="nil"/>
          <w:bottom w:val="nil"/>
          <w:right w:val="nil"/>
          <w:between w:val="nil"/>
        </w:pBdr>
        <w:ind w:left="568" w:hanging="284"/>
      </w:pPr>
      <w:r>
        <w:t>18.</w:t>
      </w:r>
      <w:r>
        <w:tab/>
        <w:t>[Conditional] If the new AMF and the old AMF are in the same PLMN, the new AMF sends a UE Context Modification Request to N3IWF/TNGF/W-AGF as specified in TS 29.413 [64].</w:t>
      </w:r>
    </w:p>
    <w:p w14:paraId="49612A90" w14:textId="77777777" w:rsidR="007F2BBC" w:rsidRDefault="00000000">
      <w:pPr>
        <w:pBdr>
          <w:top w:val="nil"/>
          <w:left w:val="nil"/>
          <w:bottom w:val="nil"/>
          <w:right w:val="nil"/>
          <w:between w:val="nil"/>
        </w:pBdr>
        <w:ind w:left="568" w:hanging="284"/>
      </w:pPr>
      <w:r>
        <w:tab/>
        <w:t>If the AMF has changed and the old AMF has indicated that the UE is in CM-CONNECTED state via N3IWF, W-AGF or TNGF and if the new AMF and the old AMF are in the same PLMN, the new AMF creates an NGAP UE association towards the N3IWF/TNGF/W-AGF to which the UE is connected. This automatically releases the existing NGAP UE association between the old AMF and the N3IWF/TNGF/W-AGF.</w:t>
      </w:r>
    </w:p>
    <w:p w14:paraId="2FAAA417" w14:textId="77777777" w:rsidR="007F2BBC" w:rsidRDefault="00000000">
      <w:pPr>
        <w:pBdr>
          <w:top w:val="nil"/>
          <w:left w:val="nil"/>
          <w:bottom w:val="nil"/>
          <w:right w:val="nil"/>
          <w:between w:val="nil"/>
        </w:pBdr>
        <w:ind w:left="568" w:hanging="284"/>
      </w:pPr>
      <w:r>
        <w:t>19.</w:t>
      </w:r>
      <w:r>
        <w:tab/>
        <w:t>N3IWF/TNGF/W-AGF sends a UE Context Modification Response to the new AMF.</w:t>
      </w:r>
    </w:p>
    <w:p w14:paraId="4065CEA9" w14:textId="77777777" w:rsidR="007F2BBC" w:rsidRDefault="00000000">
      <w:pPr>
        <w:pBdr>
          <w:top w:val="nil"/>
          <w:left w:val="nil"/>
          <w:bottom w:val="nil"/>
          <w:right w:val="nil"/>
          <w:between w:val="nil"/>
        </w:pBdr>
        <w:ind w:left="568" w:hanging="284"/>
      </w:pPr>
      <w:r>
        <w:t>19a.</w:t>
      </w:r>
      <w:r>
        <w:tab/>
        <w:t xml:space="preserve">[Conditional] After the new AMF receives the response message from the N3IWF, W-AGF or TNGF in step 19, the new AMF registers with the UDM using </w:t>
      </w:r>
      <w:proofErr w:type="spellStart"/>
      <w:r>
        <w:t>Nudm_UECM_Registration</w:t>
      </w:r>
      <w:proofErr w:type="spellEnd"/>
      <w: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t>Nudr_DM_Update</w:t>
      </w:r>
      <w:proofErr w:type="spellEnd"/>
      <w:r>
        <w:t>.</w:t>
      </w:r>
    </w:p>
    <w:p w14:paraId="1CB60E1A" w14:textId="77777777" w:rsidR="007F2BBC" w:rsidRDefault="00000000">
      <w:pPr>
        <w:pBdr>
          <w:top w:val="nil"/>
          <w:left w:val="nil"/>
          <w:bottom w:val="nil"/>
          <w:right w:val="nil"/>
          <w:between w:val="nil"/>
        </w:pBdr>
        <w:ind w:left="568" w:hanging="284"/>
      </w:pPr>
      <w:r>
        <w:t>19b.</w:t>
      </w:r>
      <w:r>
        <w:tab/>
        <w:t>[Conditional] When the UDM stores the associated Access Type (</w:t>
      </w:r>
      <w:proofErr w:type="gramStart"/>
      <w:r>
        <w:t>i.e.</w:t>
      </w:r>
      <w:proofErr w:type="gramEnd"/>
      <w:r>
        <w:t xml:space="preserve"> non-3GPP) together with the serving AMF as indicated in step 19a, it will cause the UDM to initiate a </w:t>
      </w:r>
      <w:proofErr w:type="spellStart"/>
      <w:r>
        <w:t>Nudm_UECM_DeregistrationNotification</w:t>
      </w:r>
      <w:proofErr w:type="spellEnd"/>
      <w:r>
        <w:t xml:space="preserve"> (see clause 5.2.3.2.2) to the old AMF corresponding to the same (i.e. non-3GPP) access. The old AMF removes the UE context for non-3GPP access.</w:t>
      </w:r>
    </w:p>
    <w:p w14:paraId="0F47B3B8" w14:textId="77777777" w:rsidR="007F2BBC" w:rsidRDefault="00000000">
      <w:pPr>
        <w:pBdr>
          <w:top w:val="nil"/>
          <w:left w:val="nil"/>
          <w:bottom w:val="nil"/>
          <w:right w:val="nil"/>
          <w:between w:val="nil"/>
        </w:pBdr>
        <w:ind w:left="568" w:hanging="284"/>
      </w:pPr>
      <w:r>
        <w:t>19c.</w:t>
      </w:r>
      <w:r>
        <w:tab/>
        <w:t xml:space="preserve">The Old AMF unsubscribes with the UDM for subscription data using </w:t>
      </w:r>
      <w:proofErr w:type="spellStart"/>
      <w:r>
        <w:t>Nudm_SDM_unsubscribe</w:t>
      </w:r>
      <w:proofErr w:type="spellEnd"/>
      <w:r>
        <w:t>.</w:t>
      </w:r>
    </w:p>
    <w:p w14:paraId="4CC65D21" w14:textId="77777777" w:rsidR="007F2BBC" w:rsidRDefault="00000000">
      <w:pPr>
        <w:pBdr>
          <w:top w:val="nil"/>
          <w:left w:val="nil"/>
          <w:bottom w:val="nil"/>
          <w:right w:val="nil"/>
          <w:between w:val="nil"/>
        </w:pBdr>
        <w:ind w:left="568" w:hanging="284"/>
      </w:pPr>
      <w:r>
        <w:t>20a.</w:t>
      </w:r>
      <w:r>
        <w:tab/>
        <w:t>Void.</w:t>
      </w:r>
    </w:p>
    <w:p w14:paraId="70EF992C" w14:textId="77777777" w:rsidR="007F2BBC" w:rsidRDefault="00000000">
      <w:pPr>
        <w:pBdr>
          <w:top w:val="nil"/>
          <w:left w:val="nil"/>
          <w:bottom w:val="nil"/>
          <w:right w:val="nil"/>
          <w:between w:val="nil"/>
        </w:pBdr>
        <w:ind w:left="568" w:hanging="284"/>
      </w:pPr>
      <w:r>
        <w:t>21.</w:t>
      </w:r>
      <w:r>
        <w:tab/>
        <w:t xml:space="preserve">New AMF to UE: Registration Accept (5G-GUTI, Registration Area, [Mobility restrictions], [PDU Session status], [Allowed NSSAI], [Mapping Of Allowed NSSAI], [Configured NSSAI for the Serving PLMN], [Mapping Of Configured NSSAI], [NSSRG Information], [NSAG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w:t>
      </w:r>
      <w:proofErr w:type="spellStart"/>
      <w:r>
        <w:t>Behaviour</w:t>
      </w:r>
      <w:proofErr w:type="spellEnd"/>
      <w:r>
        <w:t>],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sdt>
        <w:sdtPr>
          <w:tag w:val="goog_rdk_0"/>
          <w:id w:val="-122846549"/>
        </w:sdtPr>
        <w:sdtContent>
          <w:ins w:id="3" w:author="Curt Wong" w:date="2023-02-06T16:44:00Z">
            <w:r>
              <w:t>, [L4S Supported Indication]</w:t>
            </w:r>
          </w:ins>
        </w:sdtContent>
      </w:sdt>
      <w:r>
        <w:t>).</w:t>
      </w:r>
    </w:p>
    <w:p w14:paraId="32D41330" w14:textId="77777777" w:rsidR="007F2BBC" w:rsidRDefault="00000000">
      <w:pPr>
        <w:pBdr>
          <w:top w:val="nil"/>
          <w:left w:val="nil"/>
          <w:bottom w:val="nil"/>
          <w:right w:val="nil"/>
          <w:between w:val="nil"/>
        </w:pBdr>
        <w:ind w:left="568" w:hanging="284"/>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w:t>
      </w:r>
      <w:r>
        <w:lastRenderedPageBreak/>
        <w:t>in the current UE Registration procedure could be further considered, the AMF shall reject the UE Registration and shall include in the rejection message the list of Rejected S-NSSAIs, each of them with the appropriate rejection cause value.</w:t>
      </w:r>
    </w:p>
    <w:p w14:paraId="0CF0E8FD" w14:textId="77777777" w:rsidR="007F2BBC" w:rsidRDefault="00000000">
      <w:pPr>
        <w:pBdr>
          <w:top w:val="nil"/>
          <w:left w:val="nil"/>
          <w:bottom w:val="nil"/>
          <w:right w:val="nil"/>
          <w:between w:val="nil"/>
        </w:pBdr>
        <w:ind w:left="568" w:hanging="284"/>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1126EF81" w14:textId="77777777" w:rsidR="007F2BBC" w:rsidRDefault="00000000">
      <w:pPr>
        <w:pBdr>
          <w:top w:val="nil"/>
          <w:left w:val="nil"/>
          <w:bottom w:val="nil"/>
          <w:right w:val="nil"/>
          <w:between w:val="nil"/>
        </w:pBdr>
        <w:ind w:left="568" w:hanging="284"/>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DBEE72E" w14:textId="77777777" w:rsidR="007F2BBC" w:rsidRDefault="00000000">
      <w:pPr>
        <w:pBdr>
          <w:top w:val="nil"/>
          <w:left w:val="nil"/>
          <w:bottom w:val="nil"/>
          <w:right w:val="nil"/>
          <w:between w:val="nil"/>
        </w:pBdr>
        <w:ind w:left="568" w:hanging="284"/>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FB795D8" w14:textId="77777777" w:rsidR="007F2BBC" w:rsidRDefault="00000000">
      <w:pPr>
        <w:pBdr>
          <w:top w:val="nil"/>
          <w:left w:val="nil"/>
          <w:bottom w:val="nil"/>
          <w:right w:val="nil"/>
          <w:between w:val="nil"/>
        </w:pBdr>
        <w:ind w:left="568" w:hanging="284"/>
      </w:pPr>
      <w:r>
        <w:tab/>
        <w:t>If no S-NSSAI can be provided in the Allowed NSSAI because:</w:t>
      </w:r>
    </w:p>
    <w:p w14:paraId="00FC59E9" w14:textId="77777777" w:rsidR="007F2BBC" w:rsidRDefault="00000000">
      <w:pPr>
        <w:pBdr>
          <w:top w:val="nil"/>
          <w:left w:val="nil"/>
          <w:bottom w:val="nil"/>
          <w:right w:val="nil"/>
          <w:between w:val="nil"/>
        </w:pBdr>
        <w:ind w:left="851" w:hanging="284"/>
      </w:pPr>
      <w:r>
        <w:t>-</w:t>
      </w:r>
      <w:r>
        <w:tab/>
        <w:t>all the S-NSSAI(s) in the Requested NSSAI are to be subject to Network Slice-Specific Authentication and Authorization; or</w:t>
      </w:r>
    </w:p>
    <w:p w14:paraId="6C11FC56" w14:textId="77777777" w:rsidR="007F2BBC" w:rsidRDefault="00000000">
      <w:pPr>
        <w:pBdr>
          <w:top w:val="nil"/>
          <w:left w:val="nil"/>
          <w:bottom w:val="nil"/>
          <w:right w:val="nil"/>
          <w:between w:val="nil"/>
        </w:pBdr>
        <w:ind w:left="851" w:hanging="284"/>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90A4E08" w14:textId="77777777" w:rsidR="007F2BBC" w:rsidRDefault="00000000">
      <w:pPr>
        <w:pBdr>
          <w:top w:val="nil"/>
          <w:left w:val="nil"/>
          <w:bottom w:val="nil"/>
          <w:right w:val="nil"/>
          <w:between w:val="nil"/>
        </w:pBdr>
        <w:ind w:left="568" w:hanging="284"/>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6B603F60" w14:textId="77777777" w:rsidR="007F2BBC" w:rsidRDefault="00000000">
      <w:pPr>
        <w:pBdr>
          <w:top w:val="nil"/>
          <w:left w:val="nil"/>
          <w:bottom w:val="nil"/>
          <w:right w:val="nil"/>
          <w:between w:val="nil"/>
        </w:pBdr>
        <w:ind w:left="568" w:hanging="284"/>
      </w:pPr>
      <w:r>
        <w:tab/>
        <w:t>The AMF stores the NB-IoT Priority retrieved in Step 14 and associates it to the 5G-S-TMSI allocated to the UE.</w:t>
      </w:r>
    </w:p>
    <w:p w14:paraId="666C4819" w14:textId="77777777" w:rsidR="007F2BBC" w:rsidRDefault="00000000">
      <w:pPr>
        <w:pBdr>
          <w:top w:val="nil"/>
          <w:left w:val="nil"/>
          <w:bottom w:val="nil"/>
          <w:right w:val="nil"/>
          <w:between w:val="nil"/>
        </w:pBdr>
        <w:ind w:left="568" w:hanging="284"/>
      </w:pPr>
      <w:r>
        <w:tab/>
        <w:t>If the Registration Request message received over 3GPP access does not include any Paging Restriction Information, the AMF shall delete any stored Paging Restriction Information for this UE and stop restricting paging accordingly.</w:t>
      </w:r>
    </w:p>
    <w:p w14:paraId="6316DB98" w14:textId="77777777" w:rsidR="007F2BBC" w:rsidRDefault="00000000">
      <w:pPr>
        <w:pBdr>
          <w:top w:val="nil"/>
          <w:left w:val="nil"/>
          <w:bottom w:val="nil"/>
          <w:right w:val="nil"/>
          <w:between w:val="nil"/>
        </w:pBdr>
        <w:ind w:left="568" w:hanging="284"/>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EF3415D" w14:textId="77777777" w:rsidR="007F2BBC" w:rsidRDefault="00000000">
      <w:pPr>
        <w:pBdr>
          <w:top w:val="nil"/>
          <w:left w:val="nil"/>
          <w:bottom w:val="nil"/>
          <w:right w:val="nil"/>
          <w:between w:val="nil"/>
        </w:pBdr>
        <w:ind w:left="568" w:hanging="284"/>
      </w:pPr>
      <w:r>
        <w:tab/>
        <w:t>If the Registration Request message received over 3GPP access includes a Release Request indication, then:</w:t>
      </w:r>
    </w:p>
    <w:p w14:paraId="551F833F" w14:textId="77777777" w:rsidR="007F2BBC" w:rsidRDefault="00000000">
      <w:pPr>
        <w:pBdr>
          <w:top w:val="nil"/>
          <w:left w:val="nil"/>
          <w:bottom w:val="nil"/>
          <w:right w:val="nil"/>
          <w:between w:val="nil"/>
        </w:pBdr>
        <w:ind w:left="851" w:hanging="284"/>
      </w:pPr>
      <w:r>
        <w:lastRenderedPageBreak/>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34FAE878" w14:textId="77777777" w:rsidR="007F2BBC" w:rsidRDefault="00000000">
      <w:pPr>
        <w:pBdr>
          <w:top w:val="nil"/>
          <w:left w:val="nil"/>
          <w:bottom w:val="nil"/>
          <w:right w:val="nil"/>
          <w:between w:val="nil"/>
        </w:pBdr>
        <w:ind w:left="851" w:hanging="284"/>
      </w:pPr>
      <w:r>
        <w:t>-</w:t>
      </w:r>
      <w:r>
        <w:tab/>
        <w:t>the AMF does not establish User Plane resources and triggers the AN release procedure as described in clause 4.2.6 after the completion of Registration procedure.</w:t>
      </w:r>
    </w:p>
    <w:p w14:paraId="18B5229B" w14:textId="77777777" w:rsidR="007F2BBC" w:rsidRDefault="00000000">
      <w:pPr>
        <w:pBdr>
          <w:top w:val="nil"/>
          <w:left w:val="nil"/>
          <w:bottom w:val="nil"/>
          <w:right w:val="nil"/>
          <w:between w:val="nil"/>
        </w:pBdr>
        <w:ind w:left="568" w:hanging="284"/>
      </w:pPr>
      <w:r>
        <w:tab/>
        <w:t xml:space="preserve">The AMF sends a Registration Accept message to the UE indicating that the Registration Request has been accepted. 5G-GUTI is included if the AMF allocates a new 5G-GUTI.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w:t>
      </w:r>
      <w:proofErr w:type="gramStart"/>
      <w:r>
        <w:t>Accept</w:t>
      </w:r>
      <w:proofErr w:type="gramEnd"/>
      <w:r>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w:t>
      </w:r>
      <w:proofErr w:type="gramStart"/>
      <w:r>
        <w:t>applies</w:t>
      </w:r>
      <w:proofErr w:type="gramEnd"/>
      <w:r>
        <w:t xml:space="preserve">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7FD5412" w14:textId="77777777" w:rsidR="007F2BBC" w:rsidRDefault="00000000">
      <w:pPr>
        <w:pBdr>
          <w:top w:val="nil"/>
          <w:left w:val="nil"/>
          <w:bottom w:val="nil"/>
          <w:right w:val="nil"/>
          <w:between w:val="nil"/>
        </w:pBdr>
        <w:ind w:left="568" w:hanging="284"/>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w:t>
      </w:r>
      <w:proofErr w:type="spellStart"/>
      <w:r>
        <w:t>Optimisation</w:t>
      </w:r>
      <w:proofErr w:type="spellEnd"/>
      <w:r>
        <w:t xml:space="preserve"> uses to create the Truncated 5G-S-TMSI, see clause 5.31.4.3 of TS 23.501 [2].</w:t>
      </w:r>
    </w:p>
    <w:p w14:paraId="4C8F267B" w14:textId="77777777" w:rsidR="007F2BBC" w:rsidRDefault="00000000">
      <w:pPr>
        <w:pBdr>
          <w:top w:val="nil"/>
          <w:left w:val="nil"/>
          <w:bottom w:val="nil"/>
          <w:right w:val="nil"/>
          <w:between w:val="nil"/>
        </w:pBdr>
        <w:ind w:left="568" w:hanging="284"/>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2AC424E9" w14:textId="77777777" w:rsidR="007F2BBC" w:rsidRDefault="00000000">
      <w:pPr>
        <w:pBdr>
          <w:top w:val="nil"/>
          <w:left w:val="nil"/>
          <w:bottom w:val="nil"/>
          <w:right w:val="nil"/>
          <w:between w:val="nil"/>
        </w:pBdr>
        <w:ind w:left="568" w:hanging="284"/>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1C8CB85" w14:textId="77777777" w:rsidR="007F2BBC" w:rsidRDefault="00000000">
      <w:pPr>
        <w:pBdr>
          <w:top w:val="nil"/>
          <w:left w:val="nil"/>
          <w:bottom w:val="nil"/>
          <w:right w:val="nil"/>
          <w:between w:val="nil"/>
        </w:pBdr>
        <w:ind w:left="568" w:hanging="284"/>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F349517" w14:textId="77777777" w:rsidR="007F2BBC" w:rsidRDefault="00000000">
      <w:pPr>
        <w:pBdr>
          <w:top w:val="nil"/>
          <w:left w:val="nil"/>
          <w:bottom w:val="nil"/>
          <w:right w:val="nil"/>
          <w:between w:val="nil"/>
        </w:pBdr>
        <w:ind w:left="568" w:hanging="284"/>
      </w:pPr>
      <w:r>
        <w:tab/>
        <w:t>If the UE has indicated its support of the NSAG feature in the 5GMM Core Network Capability, the AMF includes, if available, the NSAG Information, defined in clause 5.15.14 of TS 23.501 [2].</w:t>
      </w:r>
    </w:p>
    <w:p w14:paraId="2F488326" w14:textId="77777777" w:rsidR="007F2BBC" w:rsidRDefault="00000000">
      <w:pPr>
        <w:pBdr>
          <w:top w:val="nil"/>
          <w:left w:val="nil"/>
          <w:bottom w:val="nil"/>
          <w:right w:val="nil"/>
          <w:between w:val="nil"/>
        </w:pBdr>
        <w:ind w:left="568" w:hanging="284"/>
      </w:pPr>
      <w:r>
        <w:tab/>
        <w:t xml:space="preserve">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 to let the UE </w:t>
      </w:r>
      <w:proofErr w:type="spellStart"/>
      <w:r>
        <w:t>determinine</w:t>
      </w:r>
      <w:proofErr w:type="spellEnd"/>
      <w:r>
        <w:t xml:space="preserve"> the applicable Operator-specific access category definitions as described in TS 24.501 [25].</w:t>
      </w:r>
    </w:p>
    <w:p w14:paraId="0BDC22F2" w14:textId="77777777" w:rsidR="007F2BBC" w:rsidRDefault="00000000">
      <w:pPr>
        <w:pBdr>
          <w:top w:val="nil"/>
          <w:left w:val="nil"/>
          <w:bottom w:val="nil"/>
          <w:right w:val="nil"/>
          <w:between w:val="nil"/>
        </w:pBdr>
        <w:ind w:left="568" w:hanging="284"/>
      </w:pPr>
      <w:r>
        <w:lastRenderedPageBreak/>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w:t>
      </w:r>
      <w:proofErr w:type="spellStart"/>
      <w:r>
        <w:t>Behaviour</w:t>
      </w:r>
      <w:proofErr w:type="spellEnd"/>
      <w:r>
        <w:t xml:space="preserve"> if available, UE indicated preferences, UE capability, UE subscription information and network policies, or any combination of them </w:t>
      </w:r>
      <w:proofErr w:type="gramStart"/>
      <w:r>
        <w:t>so as to</w:t>
      </w:r>
      <w:proofErr w:type="gramEnd"/>
      <w:r>
        <w:t xml:space="preserve">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17356519" w14:textId="77777777" w:rsidR="007F2BBC" w:rsidRDefault="00000000">
      <w:pPr>
        <w:pBdr>
          <w:top w:val="nil"/>
          <w:left w:val="nil"/>
          <w:bottom w:val="nil"/>
          <w:right w:val="nil"/>
          <w:between w:val="nil"/>
        </w:pBdr>
        <w:ind w:left="568" w:hanging="284"/>
      </w:pPr>
      <w:r>
        <w:tab/>
        <w:t xml:space="preserve">In the case of registration over 3GPP access, the AMF Sets the IMS Voice over PS session supported Indication as described in clause 5.16.3.2 of TS 23.501 [2]. </w:t>
      </w:r>
      <w:proofErr w:type="gramStart"/>
      <w:r>
        <w:t>In order to</w:t>
      </w:r>
      <w:proofErr w:type="gramEnd"/>
      <w:r>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67438FC" w14:textId="77777777" w:rsidR="007F2BBC" w:rsidRDefault="00000000">
      <w:pPr>
        <w:pBdr>
          <w:top w:val="nil"/>
          <w:left w:val="nil"/>
          <w:bottom w:val="nil"/>
          <w:right w:val="nil"/>
          <w:between w:val="nil"/>
        </w:pBdr>
        <w:ind w:left="568" w:hanging="284"/>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63BB11A2" w14:textId="77777777" w:rsidR="007F2BBC" w:rsidRDefault="00000000">
      <w:pPr>
        <w:pBdr>
          <w:top w:val="nil"/>
          <w:left w:val="nil"/>
          <w:bottom w:val="nil"/>
          <w:right w:val="nil"/>
          <w:between w:val="nil"/>
        </w:pBdr>
        <w:ind w:left="568" w:hanging="284"/>
      </w:pPr>
      <w:r>
        <w:tab/>
        <w:t>In the case of registration over non-3GPP access, the AMF Sets the IMS Voice over PS session supported Indication as described in clause 5.16.3.2a of TS 23.501 [2].</w:t>
      </w:r>
    </w:p>
    <w:p w14:paraId="1AA057E2" w14:textId="77777777" w:rsidR="007F2BBC" w:rsidRDefault="00000000">
      <w:pPr>
        <w:pBdr>
          <w:top w:val="nil"/>
          <w:left w:val="nil"/>
          <w:bottom w:val="nil"/>
          <w:right w:val="nil"/>
          <w:between w:val="nil"/>
        </w:pBdr>
        <w:ind w:left="568" w:hanging="284"/>
      </w:pPr>
      <w:r>
        <w:tab/>
        <w:t xml:space="preserve">The Emergency Service Support indicator informs the UE that emergency services are supported, </w:t>
      </w:r>
      <w:proofErr w:type="gramStart"/>
      <w:r>
        <w:t>i.e.</w:t>
      </w:r>
      <w:proofErr w:type="gramEnd"/>
      <w:r>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w:t>
      </w:r>
      <w:proofErr w:type="gramStart"/>
      <w:r>
        <w:t>IoT, if</w:t>
      </w:r>
      <w:proofErr w:type="gramEnd"/>
      <w:r>
        <w:t xml:space="preserve">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14583F63" w14:textId="77777777" w:rsidR="007F2BBC" w:rsidRDefault="00000000">
      <w:pPr>
        <w:pBdr>
          <w:top w:val="nil"/>
          <w:left w:val="nil"/>
          <w:bottom w:val="nil"/>
          <w:right w:val="nil"/>
          <w:between w:val="nil"/>
        </w:pBdr>
        <w:ind w:left="568" w:hanging="284"/>
      </w:pPr>
      <w: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8847AFB" w14:textId="77777777" w:rsidR="007F2BBC" w:rsidRDefault="00000000">
      <w:pPr>
        <w:pBdr>
          <w:top w:val="nil"/>
          <w:left w:val="nil"/>
          <w:bottom w:val="nil"/>
          <w:right w:val="nil"/>
          <w:between w:val="nil"/>
        </w:pBdr>
        <w:ind w:left="568" w:hanging="284"/>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proofErr w:type="gramStart"/>
      <w:r>
        <w:t>a,b</w:t>
      </w:r>
      <w:proofErr w:type="gramEnd"/>
      <w:r>
        <w:t>,c</w:t>
      </w:r>
      <w:proofErr w:type="spellEnd"/>
      <w:r>
        <w:t xml:space="preserve"> defined in clause 5.15.9 of TS 23.501 [2] in the 3GPP Access only if the Inclusion of NSSAI in RRC Connection Establishment Allowed indicates that it is allowed to do so.</w:t>
      </w:r>
    </w:p>
    <w:p w14:paraId="2D6EA3A3" w14:textId="77777777" w:rsidR="007F2BBC" w:rsidRDefault="00000000">
      <w:pPr>
        <w:pBdr>
          <w:top w:val="nil"/>
          <w:left w:val="nil"/>
          <w:bottom w:val="nil"/>
          <w:right w:val="nil"/>
          <w:between w:val="nil"/>
        </w:pBdr>
        <w:ind w:left="568" w:hanging="284"/>
      </w:pPr>
      <w:r>
        <w:tab/>
        <w:t>For a UE registered in a PLMN, the AMF may provide a List of equivalent PLMNs which is handled as specified in TS 24.501 [25]. The AMF shall not provide a list of equivalent SNPNs to the UE.</w:t>
      </w:r>
    </w:p>
    <w:p w14:paraId="08885D64" w14:textId="77777777" w:rsidR="007F2BBC" w:rsidRDefault="00000000">
      <w:pPr>
        <w:pBdr>
          <w:top w:val="nil"/>
          <w:left w:val="nil"/>
          <w:bottom w:val="nil"/>
          <w:right w:val="nil"/>
          <w:between w:val="nil"/>
        </w:pBdr>
        <w:ind w:left="568" w:hanging="284"/>
      </w:pPr>
      <w:r>
        <w:lastRenderedPageBreak/>
        <w:tab/>
        <w:t>For a UE registered in an SNPN and the UE has included support of equivalent SNPNs in step 1, the AMF may provide a List of equivalent SNPNs which is handled as specified in TS 24.501 [25]. The AMF shall not provide a list of equivalent PLMNs to the UE.</w:t>
      </w:r>
    </w:p>
    <w:p w14:paraId="72736924" w14:textId="77777777" w:rsidR="007F2BBC" w:rsidRDefault="00000000">
      <w:pPr>
        <w:pBdr>
          <w:top w:val="nil"/>
          <w:left w:val="nil"/>
          <w:bottom w:val="nil"/>
          <w:right w:val="nil"/>
          <w:between w:val="nil"/>
        </w:pBdr>
        <w:ind w:left="568" w:hanging="284"/>
      </w:pPr>
      <w: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0958389" w14:textId="77777777" w:rsidR="007F2BBC" w:rsidRDefault="00000000">
      <w:pPr>
        <w:pBdr>
          <w:top w:val="nil"/>
          <w:left w:val="nil"/>
          <w:bottom w:val="nil"/>
          <w:right w:val="nil"/>
          <w:between w:val="nil"/>
        </w:pBdr>
        <w:ind w:left="568" w:hanging="284"/>
      </w:pPr>
      <w: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2E4098C" w14:textId="77777777" w:rsidR="007F2BBC" w:rsidRDefault="00000000">
      <w:pPr>
        <w:pBdr>
          <w:top w:val="nil"/>
          <w:left w:val="nil"/>
          <w:bottom w:val="nil"/>
          <w:right w:val="nil"/>
          <w:between w:val="nil"/>
        </w:pBdr>
        <w:ind w:left="568" w:hanging="284"/>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514EED1E" w14:textId="77777777" w:rsidR="007F2BBC" w:rsidRDefault="00000000">
      <w:pPr>
        <w:pBdr>
          <w:top w:val="nil"/>
          <w:left w:val="nil"/>
          <w:bottom w:val="nil"/>
          <w:right w:val="nil"/>
          <w:between w:val="nil"/>
        </w:pBdr>
        <w:ind w:left="568" w:hanging="284"/>
      </w:pPr>
      <w:r>
        <w:tab/>
        <w:t xml:space="preserve">The AMF indicates the </w:t>
      </w:r>
      <w:proofErr w:type="spellStart"/>
      <w:r>
        <w:t>CIoT</w:t>
      </w:r>
      <w:proofErr w:type="spellEnd"/>
      <w:r>
        <w:t xml:space="preserve"> 5GS </w:t>
      </w:r>
      <w:proofErr w:type="spellStart"/>
      <w:r>
        <w:t>Optimisations</w:t>
      </w:r>
      <w:proofErr w:type="spellEnd"/>
      <w:r>
        <w:t xml:space="preserve"> it supports and accepts in the Supported Network </w:t>
      </w:r>
      <w:proofErr w:type="spellStart"/>
      <w:r>
        <w:t>Behaviour</w:t>
      </w:r>
      <w:proofErr w:type="spellEnd"/>
      <w:r>
        <w:t xml:space="preserve"> information (see clause 5.31.2 of TS 23.501 [2]) if the UE included Preferred Network </w:t>
      </w:r>
      <w:proofErr w:type="spellStart"/>
      <w:r>
        <w:t>Behaviour</w:t>
      </w:r>
      <w:proofErr w:type="spellEnd"/>
      <w:r>
        <w:t xml:space="preserve"> in its Registration Request.</w:t>
      </w:r>
    </w:p>
    <w:p w14:paraId="5BEB66A6" w14:textId="77777777" w:rsidR="007F2BBC" w:rsidRDefault="00000000">
      <w:pPr>
        <w:pBdr>
          <w:top w:val="nil"/>
          <w:left w:val="nil"/>
          <w:bottom w:val="nil"/>
          <w:right w:val="nil"/>
          <w:between w:val="nil"/>
        </w:pBdr>
        <w:ind w:left="568" w:hanging="284"/>
      </w:pPr>
      <w:r>
        <w:tab/>
        <w:t xml:space="preserve">The AMF may steer the UE from 5GC by rejecting the Registration Request. The AMF should </w:t>
      </w:r>
      <w:proofErr w:type="gramStart"/>
      <w:r>
        <w:t>take into account</w:t>
      </w:r>
      <w:proofErr w:type="gramEnd"/>
      <w:r>
        <w:t xml:space="preserve"> the Preferred and Supported Network </w:t>
      </w:r>
      <w:proofErr w:type="spellStart"/>
      <w:r>
        <w:t>Behaviour</w:t>
      </w:r>
      <w:proofErr w:type="spellEnd"/>
      <w:r>
        <w:t xml:space="preserve"> (see clause 5.31.2 of TS 23.501 [2]) and availability of EPC to the UE before steering the UE from 5GC.</w:t>
      </w:r>
    </w:p>
    <w:p w14:paraId="70CDC478" w14:textId="77777777" w:rsidR="007F2BBC" w:rsidRDefault="00000000">
      <w:pPr>
        <w:pBdr>
          <w:top w:val="nil"/>
          <w:left w:val="nil"/>
          <w:bottom w:val="nil"/>
          <w:right w:val="nil"/>
          <w:between w:val="nil"/>
        </w:pBdr>
        <w:ind w:left="568" w:hanging="284"/>
      </w:pPr>
      <w:r>
        <w:tab/>
        <w:t xml:space="preserve">If the AMF accepts MICO mode and knows there may be mobile terminated data or </w:t>
      </w:r>
      <w:proofErr w:type="spellStart"/>
      <w:r>
        <w:t>signalling</w:t>
      </w:r>
      <w:proofErr w:type="spellEnd"/>
      <w:r>
        <w:t xml:space="preserve"> pending, the AMF maintains the N2 connection for at least the Extended Connected Time as described in clause 5.31.7.3 of TS 23.501 [2] and provides the Extended Connected Time value to the RAN.</w:t>
      </w:r>
    </w:p>
    <w:p w14:paraId="20F72B74" w14:textId="77777777" w:rsidR="007F2BBC" w:rsidRDefault="00000000">
      <w:pPr>
        <w:pBdr>
          <w:top w:val="nil"/>
          <w:left w:val="nil"/>
          <w:bottom w:val="nil"/>
          <w:right w:val="nil"/>
          <w:between w:val="nil"/>
        </w:pBdr>
        <w:ind w:left="568" w:hanging="284"/>
      </w:pPr>
      <w:r>
        <w:tab/>
        <w:t>The AMF includes Service Gap Time if Service Gap Time is present in the subscription information (steps 14a-c</w:t>
      </w:r>
      <w:proofErr w:type="gramStart"/>
      <w:r>
        <w:t>)</w:t>
      </w:r>
      <w:proofErr w:type="gramEnd"/>
      <w:r>
        <w:t xml:space="preserve"> or the Service Gap Time has been updated by the Subscriber Data Update Notification to AMF procedure (see clause 4.5.1) and the UE has indicated UE Service Gap Control Capability.</w:t>
      </w:r>
    </w:p>
    <w:p w14:paraId="454ABE5B" w14:textId="77777777" w:rsidR="007F2BBC" w:rsidRDefault="00000000">
      <w:pPr>
        <w:pBdr>
          <w:top w:val="nil"/>
          <w:left w:val="nil"/>
          <w:bottom w:val="nil"/>
          <w:right w:val="nil"/>
          <w:between w:val="nil"/>
        </w:pBdr>
        <w:ind w:left="568" w:hanging="284"/>
      </w:pPr>
      <w:r>
        <w:tab/>
        <w:t>If the UE receives a Service Gap Time in the Registration Accept message, the UE shall store this parameter and apply Service Gap Control (see clause 5.31.16 of TS 23.501 [2]).</w:t>
      </w:r>
    </w:p>
    <w:p w14:paraId="5F759242" w14:textId="77777777" w:rsidR="007F2BBC" w:rsidRDefault="00000000">
      <w:pPr>
        <w:pBdr>
          <w:top w:val="nil"/>
          <w:left w:val="nil"/>
          <w:bottom w:val="nil"/>
          <w:right w:val="nil"/>
          <w:between w:val="nil"/>
        </w:pBdr>
        <w:ind w:left="568" w:hanging="284"/>
      </w:pPr>
      <w: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C78C8B7" w14:textId="77777777" w:rsidR="007F2BBC" w:rsidRDefault="00000000">
      <w:pPr>
        <w:pBdr>
          <w:top w:val="nil"/>
          <w:left w:val="nil"/>
          <w:bottom w:val="nil"/>
          <w:right w:val="nil"/>
          <w:between w:val="nil"/>
        </w:pBdr>
        <w:ind w:left="568" w:hanging="284"/>
      </w:pPr>
      <w:r>
        <w:tab/>
        <w:t>If the UE provided Paging Subgrouping Support Indication in step 1, a supporting AMF may provide the AMF PEIPS Assistance Information, including the Paging Subgroup ID as defined in TS 23.501 [2].</w:t>
      </w:r>
    </w:p>
    <w:p w14:paraId="00B8ED0D" w14:textId="77777777" w:rsidR="007F2BBC" w:rsidRDefault="00000000">
      <w:pPr>
        <w:pBdr>
          <w:top w:val="nil"/>
          <w:left w:val="nil"/>
          <w:bottom w:val="nil"/>
          <w:right w:val="nil"/>
          <w:between w:val="nil"/>
        </w:pBdr>
        <w:ind w:left="568" w:hanging="284"/>
      </w:pPr>
      <w:r>
        <w:tab/>
        <w:t xml:space="preserve">When the UE and the AMF supports RACS as defined in clause 5.4.4.1a of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t>Nucmf_assign</w:t>
      </w:r>
      <w:proofErr w:type="spellEnd"/>
      <w:r>
        <w:t xml:space="preserve"> service operation for this UE. Alternatively, when the UE and the AMF support RACS, the AMF may provide the UE with an indication to delete any PLMN-assigned UE Radio Capability ID in this PLMN (see clause 5.4.4.1a of TS 23.501 [2]).</w:t>
      </w:r>
    </w:p>
    <w:p w14:paraId="516AB3A9" w14:textId="77777777" w:rsidR="007F2BBC" w:rsidRDefault="00000000">
      <w:pPr>
        <w:pBdr>
          <w:top w:val="nil"/>
          <w:left w:val="nil"/>
          <w:bottom w:val="nil"/>
          <w:right w:val="nil"/>
          <w:between w:val="nil"/>
        </w:pBdr>
        <w:ind w:left="568" w:hanging="284"/>
      </w:pPr>
      <w:r>
        <w:tab/>
        <w:t>If the UE is "CAG supported" and the AMF needs to update the CAG information of the UE, the AMF may include the CAG information as part of the Mobility Restrictions in the Registration Accept message.</w:t>
      </w:r>
    </w:p>
    <w:p w14:paraId="057B2D1F" w14:textId="77777777" w:rsidR="007F2BBC" w:rsidRDefault="00000000">
      <w:pPr>
        <w:pBdr>
          <w:top w:val="nil"/>
          <w:left w:val="nil"/>
          <w:bottom w:val="nil"/>
          <w:right w:val="nil"/>
          <w:between w:val="nil"/>
        </w:pBdr>
        <w:ind w:left="568" w:hanging="284"/>
      </w:pPr>
      <w:r>
        <w:tab/>
        <w:t>If the UE has indicated the support of Unavailability Period, the AMF shall indicate to the UE whether the corresponding feature is supported by providing the Unavailability Period Supported indication.</w:t>
      </w:r>
    </w:p>
    <w:p w14:paraId="617EAB38" w14:textId="77777777" w:rsidR="007F2BBC" w:rsidRDefault="00000000">
      <w:pPr>
        <w:pBdr>
          <w:top w:val="nil"/>
          <w:left w:val="nil"/>
          <w:bottom w:val="nil"/>
          <w:right w:val="nil"/>
          <w:between w:val="nil"/>
        </w:pBdr>
        <w:ind w:left="568" w:hanging="284"/>
      </w:pPr>
      <w: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537B5C95" w14:textId="77777777" w:rsidR="007F2BBC" w:rsidRDefault="00000000">
      <w:pPr>
        <w:pBdr>
          <w:top w:val="nil"/>
          <w:left w:val="nil"/>
          <w:bottom w:val="nil"/>
          <w:right w:val="nil"/>
          <w:between w:val="nil"/>
        </w:pBdr>
        <w:ind w:left="568" w:hanging="284"/>
      </w:pPr>
      <w:r>
        <w:lastRenderedPageBreak/>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AMF indicated as being supported.</w:t>
      </w:r>
    </w:p>
    <w:p w14:paraId="3E9BA6C8" w14:textId="77777777" w:rsidR="007F2BBC" w:rsidRDefault="00000000">
      <w:pPr>
        <w:pBdr>
          <w:top w:val="nil"/>
          <w:left w:val="nil"/>
          <w:bottom w:val="nil"/>
          <w:right w:val="nil"/>
          <w:between w:val="nil"/>
        </w:pBdr>
        <w:ind w:left="568" w:hanging="284"/>
      </w:pPr>
      <w:r>
        <w:tab/>
        <w:t>If the UE and AMF supports Disaster Roaming service, the AMF may include the "list of PLMN(s) to be used in Disaster Condition", Disaster Roaming wait range information and Disaster Return wait range information as specified in TS 23.501 [2].</w:t>
      </w:r>
    </w:p>
    <w:p w14:paraId="745A1AA6" w14:textId="77777777" w:rsidR="007F2BBC" w:rsidRDefault="00000000">
      <w:pPr>
        <w:pBdr>
          <w:top w:val="nil"/>
          <w:left w:val="nil"/>
          <w:bottom w:val="nil"/>
          <w:right w:val="nil"/>
          <w:between w:val="nil"/>
        </w:pBdr>
        <w:ind w:left="568" w:hanging="284"/>
      </w:pPr>
      <w:r>
        <w:tab/>
        <w:t>If AMF receives multiple TAIs from the NG-RAN in step 3 and determines that some, but not all of them are forbidden by subscription or by operator policy, the AMF shall include the forbidden TAI(s) in the Registration Accept message.</w:t>
      </w:r>
    </w:p>
    <w:p w14:paraId="3FBD43E5" w14:textId="77777777" w:rsidR="007F2BBC" w:rsidRDefault="00000000">
      <w:pPr>
        <w:pBdr>
          <w:top w:val="nil"/>
          <w:left w:val="nil"/>
          <w:bottom w:val="nil"/>
          <w:right w:val="nil"/>
          <w:between w:val="nil"/>
        </w:pBdr>
        <w:ind w:left="568" w:hanging="284"/>
      </w:pPr>
      <w:r>
        <w:tab/>
        <w:t xml:space="preserve">In the case of Emergency Registration, the AMF shall not indicate support for any </w:t>
      </w:r>
      <w:proofErr w:type="gramStart"/>
      <w:r>
        <w:t>Multi-USIM</w:t>
      </w:r>
      <w:proofErr w:type="gramEnd"/>
      <w:r>
        <w:t xml:space="preserve"> specific features to the UE.</w:t>
      </w:r>
    </w:p>
    <w:sdt>
      <w:sdtPr>
        <w:tag w:val="goog_rdk_2"/>
        <w:id w:val="419840270"/>
      </w:sdtPr>
      <w:sdtContent>
        <w:p w14:paraId="5AE2901E" w14:textId="77777777" w:rsidR="007F2BBC" w:rsidRDefault="00000000">
          <w:pPr>
            <w:pBdr>
              <w:top w:val="nil"/>
              <w:left w:val="nil"/>
              <w:bottom w:val="nil"/>
              <w:right w:val="nil"/>
              <w:between w:val="nil"/>
            </w:pBdr>
            <w:ind w:left="568" w:hanging="284"/>
            <w:rPr>
              <w:ins w:id="4" w:author="Curt Wong" w:date="2023-02-06T16:45:00Z"/>
            </w:rPr>
          </w:pPr>
          <w:r>
            <w:tab/>
            <w:t>If the UE has included support of equivalent SNPNs in step 1 and the serving SNPN changes, the AMF shall include the Registered NID in the Registration Accept message as specified in TS 23.501 [2].</w:t>
          </w:r>
          <w:sdt>
            <w:sdtPr>
              <w:tag w:val="goog_rdk_1"/>
              <w:id w:val="1077480458"/>
            </w:sdtPr>
            <w:sdtContent/>
          </w:sdt>
        </w:p>
      </w:sdtContent>
    </w:sdt>
    <w:sdt>
      <w:sdtPr>
        <w:tag w:val="goog_rdk_4"/>
        <w:id w:val="958225807"/>
      </w:sdtPr>
      <w:sdtContent>
        <w:p w14:paraId="40BFA644" w14:textId="77777777" w:rsidR="007F2BBC" w:rsidRDefault="00000000" w:rsidP="007F2BBC">
          <w:pPr>
            <w:pBdr>
              <w:top w:val="nil"/>
              <w:left w:val="nil"/>
              <w:bottom w:val="nil"/>
              <w:right w:val="nil"/>
              <w:between w:val="nil"/>
            </w:pBdr>
            <w:ind w:left="568"/>
            <w:pPrChange w:id="5" w:author="Curt Wong" w:date="2023-02-06T16:45:00Z">
              <w:pPr>
                <w:pBdr>
                  <w:top w:val="nil"/>
                  <w:left w:val="nil"/>
                  <w:bottom w:val="nil"/>
                  <w:right w:val="nil"/>
                  <w:between w:val="nil"/>
                </w:pBdr>
                <w:ind w:left="568" w:hanging="284"/>
              </w:pPr>
            </w:pPrChange>
          </w:pPr>
          <w:sdt>
            <w:sdtPr>
              <w:tag w:val="goog_rdk_3"/>
              <w:id w:val="188112976"/>
            </w:sdtPr>
            <w:sdtContent>
              <w:ins w:id="6" w:author="Curt Wong" w:date="2023-02-06T16:45:00Z">
                <w:r>
                  <w:t xml:space="preserve">In the case of registration over 3GPP access, the AMF Sets the L4S Supported Indication as described in clause 5.16.3.x of TS 23.501 [2]. </w:t>
                </w:r>
              </w:ins>
            </w:sdtContent>
          </w:sdt>
        </w:p>
      </w:sdtContent>
    </w:sdt>
    <w:p w14:paraId="135A509A" w14:textId="77777777" w:rsidR="007F2BBC" w:rsidRDefault="00000000">
      <w:pPr>
        <w:pBdr>
          <w:top w:val="nil"/>
          <w:left w:val="nil"/>
          <w:bottom w:val="nil"/>
          <w:right w:val="nil"/>
          <w:between w:val="nil"/>
        </w:pBdr>
        <w:ind w:left="568" w:hanging="284"/>
      </w:pPr>
      <w:r>
        <w:t>21b.</w:t>
      </w:r>
      <w:r>
        <w:tab/>
        <w:t>[Optional] The new AMF performs a UE Policy Association Establishment as defined in clause 4.16.11. For an Emergency Registration, this step is skipped.</w:t>
      </w:r>
    </w:p>
    <w:p w14:paraId="0AD2EBE1" w14:textId="77777777" w:rsidR="007F2BBC" w:rsidRDefault="00000000">
      <w:pPr>
        <w:pBdr>
          <w:top w:val="nil"/>
          <w:left w:val="nil"/>
          <w:bottom w:val="nil"/>
          <w:right w:val="nil"/>
          <w:between w:val="nil"/>
        </w:pBdr>
        <w:ind w:left="568" w:hanging="284"/>
      </w:pPr>
      <w:r>
        <w:tab/>
        <w:t xml:space="preserve">The new AMF sends a </w:t>
      </w:r>
      <w:proofErr w:type="spellStart"/>
      <w:r>
        <w:t>Npcf_UEPolicyControl</w:t>
      </w:r>
      <w:proofErr w:type="spellEnd"/>
      <w:r>
        <w:t xml:space="preserve"> Create Request to PCF. PCF sends a </w:t>
      </w:r>
      <w:proofErr w:type="spellStart"/>
      <w:r>
        <w:t>Npcf_UEPolicyControl</w:t>
      </w:r>
      <w:proofErr w:type="spellEnd"/>
      <w:r>
        <w:t xml:space="preserve"> Create Response to the new AMF.</w:t>
      </w:r>
    </w:p>
    <w:p w14:paraId="58AFD899" w14:textId="77777777" w:rsidR="007F2BBC" w:rsidRDefault="00000000">
      <w:pPr>
        <w:pBdr>
          <w:top w:val="nil"/>
          <w:left w:val="nil"/>
          <w:bottom w:val="nil"/>
          <w:right w:val="nil"/>
          <w:between w:val="nil"/>
        </w:pBdr>
        <w:ind w:left="568" w:hanging="284"/>
      </w:pPr>
      <w:r>
        <w:tab/>
        <w:t>PCF triggers UE Configuration Update Procedure as defined in clause 4.2.4.3.</w:t>
      </w:r>
    </w:p>
    <w:p w14:paraId="6D1558D2" w14:textId="77777777" w:rsidR="007F2BBC" w:rsidRDefault="00000000">
      <w:pPr>
        <w:pBdr>
          <w:top w:val="nil"/>
          <w:left w:val="nil"/>
          <w:bottom w:val="nil"/>
          <w:right w:val="nil"/>
          <w:between w:val="nil"/>
        </w:pBdr>
        <w:ind w:left="568" w:hanging="284"/>
      </w:pPr>
      <w:r>
        <w:t>22.</w:t>
      </w:r>
      <w:r>
        <w:tab/>
        <w:t>[Conditional] UE to new AMF: Registration Complete ().</w:t>
      </w:r>
    </w:p>
    <w:p w14:paraId="66FD5810" w14:textId="77777777" w:rsidR="007F2BBC" w:rsidRDefault="00000000">
      <w:pPr>
        <w:pBdr>
          <w:top w:val="nil"/>
          <w:left w:val="nil"/>
          <w:bottom w:val="nil"/>
          <w:right w:val="nil"/>
          <w:between w:val="nil"/>
        </w:pBdr>
        <w:ind w:left="568" w:hanging="284"/>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[NSSRG Information], [NSAG Information] and a Network Slicing Subscription Change Indication, or CAG information in step 21.</w:t>
      </w:r>
    </w:p>
    <w:p w14:paraId="20284DAF" w14:textId="77777777" w:rsidR="007F2BBC" w:rsidRDefault="00000000">
      <w:pPr>
        <w:pBdr>
          <w:top w:val="nil"/>
          <w:left w:val="nil"/>
          <w:bottom w:val="nil"/>
          <w:right w:val="nil"/>
          <w:between w:val="nil"/>
        </w:pBdr>
        <w:ind w:left="568" w:hanging="284"/>
      </w:pPr>
      <w:r>
        <w:tab/>
        <w:t>The UE sends a Registration Complete message to the AMF to acknowledge if a new 5G-GUTI was assigned.</w:t>
      </w:r>
    </w:p>
    <w:p w14:paraId="4538ED51" w14:textId="77777777" w:rsidR="007F2BBC" w:rsidRDefault="00000000">
      <w:pPr>
        <w:pBdr>
          <w:top w:val="nil"/>
          <w:left w:val="nil"/>
          <w:bottom w:val="nil"/>
          <w:right w:val="nil"/>
          <w:between w:val="nil"/>
        </w:pBdr>
        <w:ind w:left="568" w:hanging="284"/>
      </w:pPr>
      <w:r>
        <w:tab/>
        <w:t>If new 5G-GUTI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3F525DA" w14:textId="77777777" w:rsidR="007F2BBC" w:rsidRDefault="00000000">
      <w:pPr>
        <w:keepLines/>
        <w:pBdr>
          <w:top w:val="nil"/>
          <w:left w:val="nil"/>
          <w:bottom w:val="nil"/>
          <w:right w:val="nil"/>
          <w:between w:val="nil"/>
        </w:pBdr>
        <w:ind w:left="1135" w:hanging="851"/>
      </w:pPr>
      <w:r>
        <w:t>NOTE 13:</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5EB9E579" w14:textId="77777777" w:rsidR="007F2BBC" w:rsidRDefault="00000000">
      <w:pPr>
        <w:pBdr>
          <w:top w:val="nil"/>
          <w:left w:val="nil"/>
          <w:bottom w:val="nil"/>
          <w:right w:val="nil"/>
          <w:between w:val="nil"/>
        </w:pBdr>
        <w:ind w:left="568" w:hanging="284"/>
      </w:pPr>
      <w:r>
        <w:tab/>
        <w:t xml:space="preserve">When the List </w:t>
      </w:r>
      <w:proofErr w:type="gramStart"/>
      <w:r>
        <w:t>Of</w:t>
      </w:r>
      <w:proofErr w:type="gramEnd"/>
      <w:r>
        <w:t xml:space="preserve"> PDU Sessions To Be Activated is not included in the Registration Request and the Registration procedure was not initiated in CM-CONNECTED state, the AMF releases the </w:t>
      </w:r>
      <w:proofErr w:type="spellStart"/>
      <w:r>
        <w:t>signalling</w:t>
      </w:r>
      <w:proofErr w:type="spellEnd"/>
      <w:r>
        <w:t xml:space="preserve"> connection with UE, according to clause 4.2.6.</w:t>
      </w:r>
    </w:p>
    <w:p w14:paraId="1CA54586" w14:textId="77777777" w:rsidR="007F2BBC" w:rsidRDefault="00000000">
      <w:pPr>
        <w:pBdr>
          <w:top w:val="nil"/>
          <w:left w:val="nil"/>
          <w:bottom w:val="nil"/>
          <w:right w:val="nil"/>
          <w:between w:val="nil"/>
        </w:pBdr>
        <w:ind w:left="568" w:hanging="284"/>
      </w:pPr>
      <w:r>
        <w:tab/>
        <w:t xml:space="preserve">When the Follow-on request is included in the Registration Request, the AMF should not release the </w:t>
      </w:r>
      <w:proofErr w:type="spellStart"/>
      <w:r>
        <w:t>signalling</w:t>
      </w:r>
      <w:proofErr w:type="spellEnd"/>
      <w:r>
        <w:t xml:space="preserve"> connection after the completion of the Registration procedure.</w:t>
      </w:r>
    </w:p>
    <w:p w14:paraId="0B68F51B" w14:textId="77777777" w:rsidR="007F2BBC" w:rsidRDefault="00000000">
      <w:pPr>
        <w:pBdr>
          <w:top w:val="nil"/>
          <w:left w:val="nil"/>
          <w:bottom w:val="nil"/>
          <w:right w:val="nil"/>
          <w:between w:val="nil"/>
        </w:pBdr>
        <w:ind w:left="568" w:hanging="284"/>
      </w:pPr>
      <w:r>
        <w:lastRenderedPageBreak/>
        <w:tab/>
        <w:t xml:space="preserve">If the AMF is aware that some </w:t>
      </w:r>
      <w:proofErr w:type="spellStart"/>
      <w:r>
        <w:t>signalling</w:t>
      </w:r>
      <w:proofErr w:type="spellEnd"/>
      <w:r>
        <w:t xml:space="preserve"> is pending in the AMF or between the UE and the 5GC, the AMF should not release the </w:t>
      </w:r>
      <w:proofErr w:type="spellStart"/>
      <w:r>
        <w:t>signalling</w:t>
      </w:r>
      <w:proofErr w:type="spellEnd"/>
      <w:r>
        <w:t xml:space="preserve"> connection immediately after the completion of the Registration procedure.</w:t>
      </w:r>
    </w:p>
    <w:p w14:paraId="548FD4F7" w14:textId="77777777" w:rsidR="007F2BBC" w:rsidRDefault="00000000">
      <w:pPr>
        <w:pBdr>
          <w:top w:val="nil"/>
          <w:left w:val="nil"/>
          <w:bottom w:val="nil"/>
          <w:right w:val="nil"/>
          <w:between w:val="nil"/>
        </w:pBdr>
        <w:ind w:left="568" w:hanging="284"/>
      </w:pPr>
      <w:r>
        <w:tab/>
        <w:t xml:space="preserve">If the UE has provided Unavailability Period Duration in step 1, the AMF shall release the </w:t>
      </w:r>
      <w:proofErr w:type="spellStart"/>
      <w:r>
        <w:t>signalling</w:t>
      </w:r>
      <w:proofErr w:type="spellEnd"/>
      <w:r>
        <w:t xml:space="preserve"> connection immediately after the completion of the Registration procedure.</w:t>
      </w:r>
    </w:p>
    <w:p w14:paraId="2CE9DE80" w14:textId="77777777" w:rsidR="007F2BBC" w:rsidRDefault="00000000">
      <w:pPr>
        <w:pBdr>
          <w:top w:val="nil"/>
          <w:left w:val="nil"/>
          <w:bottom w:val="nil"/>
          <w:right w:val="nil"/>
          <w:between w:val="nil"/>
        </w:pBdr>
        <w:ind w:left="568" w:hanging="284"/>
      </w:pPr>
      <w:r>
        <w:tab/>
        <w:t>If PLMN-assigned UE Radio Capability ID is included in step 21, the AMF stores the PLMN-assigned UE Radio Capability ID in UE context if receiving Registration Complete message.</w:t>
      </w:r>
    </w:p>
    <w:p w14:paraId="23099504" w14:textId="77777777" w:rsidR="007F2BBC" w:rsidRDefault="00000000">
      <w:pPr>
        <w:pBdr>
          <w:top w:val="nil"/>
          <w:left w:val="nil"/>
          <w:bottom w:val="nil"/>
          <w:right w:val="nil"/>
          <w:between w:val="nil"/>
        </w:pBdr>
        <w:ind w:left="568" w:hanging="284"/>
      </w:pPr>
      <w:r>
        <w:tab/>
        <w:t>If the UE receives PLMN-assigned UE Radio Capability ID deletion indication in step 21, the UE shall delete the PLMN-assigned UE Radio Capability ID(s) for this PLMN.</w:t>
      </w:r>
    </w:p>
    <w:p w14:paraId="41A67CFD" w14:textId="77777777" w:rsidR="007F2BBC" w:rsidRDefault="00000000">
      <w:pPr>
        <w:pBdr>
          <w:top w:val="nil"/>
          <w:left w:val="nil"/>
          <w:bottom w:val="nil"/>
          <w:right w:val="nil"/>
          <w:between w:val="nil"/>
        </w:pBdr>
        <w:ind w:left="568" w:hanging="284"/>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2B15DB24" w14:textId="77777777" w:rsidR="007F2BBC" w:rsidRDefault="00000000">
      <w:pPr>
        <w:pBdr>
          <w:top w:val="nil"/>
          <w:left w:val="nil"/>
          <w:bottom w:val="nil"/>
          <w:right w:val="nil"/>
          <w:between w:val="nil"/>
        </w:pBdr>
        <w:ind w:left="568" w:hanging="284"/>
      </w:pPr>
      <w:r>
        <w:t>23a.</w:t>
      </w:r>
      <w:r>
        <w:tab/>
        <w:t xml:space="preserve">For Registration over 3GPP Access, if the AMF does not release the </w:t>
      </w:r>
      <w:proofErr w:type="spellStart"/>
      <w:r>
        <w:t>signalling</w:t>
      </w:r>
      <w:proofErr w:type="spellEnd"/>
      <w:r>
        <w:t xml:space="preserve"> connection, the AMF sends the RRC Inactive Assistance Information to the NG-RAN.</w:t>
      </w:r>
    </w:p>
    <w:p w14:paraId="0084B6C5" w14:textId="77777777" w:rsidR="007F2BBC" w:rsidRDefault="00000000">
      <w:pPr>
        <w:pBdr>
          <w:top w:val="nil"/>
          <w:left w:val="nil"/>
          <w:bottom w:val="nil"/>
          <w:right w:val="nil"/>
          <w:between w:val="nil"/>
        </w:pBdr>
        <w:ind w:left="568" w:hanging="284"/>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E644A00" w14:textId="77777777" w:rsidR="007F2BBC" w:rsidRDefault="00000000">
      <w:pPr>
        <w:pBdr>
          <w:top w:val="nil"/>
          <w:left w:val="nil"/>
          <w:bottom w:val="nil"/>
          <w:right w:val="nil"/>
          <w:between w:val="nil"/>
        </w:pBdr>
        <w:ind w:left="568" w:hanging="284"/>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6877E92B" w14:textId="77777777" w:rsidR="007F2BBC" w:rsidRDefault="00000000">
      <w:pPr>
        <w:pBdr>
          <w:top w:val="nil"/>
          <w:left w:val="nil"/>
          <w:bottom w:val="nil"/>
          <w:right w:val="nil"/>
          <w:between w:val="nil"/>
        </w:pBdr>
        <w:ind w:left="568" w:hanging="284"/>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5B391613" w14:textId="77777777" w:rsidR="007F2BBC" w:rsidRDefault="00000000">
      <w:pPr>
        <w:pBdr>
          <w:top w:val="nil"/>
          <w:left w:val="nil"/>
          <w:bottom w:val="nil"/>
          <w:right w:val="nil"/>
          <w:between w:val="nil"/>
        </w:pBdr>
        <w:ind w:left="851" w:hanging="284"/>
      </w:pPr>
      <w:r>
        <w:t>-</w:t>
      </w:r>
      <w:r>
        <w:tab/>
        <w:t>If the AMF has evaluated the support of IMS Voice over PS Sessions, see clause 5.16.3.2 of TS 23.501 [2], and</w:t>
      </w:r>
    </w:p>
    <w:p w14:paraId="3810AF9E" w14:textId="77777777" w:rsidR="007F2BBC" w:rsidRDefault="00000000">
      <w:pPr>
        <w:pBdr>
          <w:top w:val="nil"/>
          <w:left w:val="nil"/>
          <w:bottom w:val="nil"/>
          <w:right w:val="nil"/>
          <w:between w:val="nil"/>
        </w:pBdr>
        <w:ind w:left="851" w:hanging="284"/>
      </w:pPr>
      <w:r>
        <w:t>-</w:t>
      </w:r>
      <w:r>
        <w:tab/>
        <w:t>If the AMF determines that it needs to update the Homogeneous Support of IMS Voice over PS Sessions, see clause 5.16.3.3 of TS 23.501 [2].</w:t>
      </w:r>
    </w:p>
    <w:p w14:paraId="732E1CA2" w14:textId="77777777" w:rsidR="007F2BBC" w:rsidRDefault="00000000">
      <w:pPr>
        <w:pBdr>
          <w:top w:val="nil"/>
          <w:left w:val="nil"/>
          <w:bottom w:val="nil"/>
          <w:right w:val="nil"/>
          <w:between w:val="nil"/>
        </w:pBdr>
        <w:ind w:left="568" w:hanging="284"/>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4B0D63B1" w14:textId="77777777" w:rsidR="007F2BBC" w:rsidRDefault="00000000">
      <w:pPr>
        <w:pBdr>
          <w:top w:val="nil"/>
          <w:left w:val="nil"/>
          <w:bottom w:val="nil"/>
          <w:right w:val="nil"/>
          <w:between w:val="nil"/>
        </w:pBdr>
        <w:ind w:left="568" w:hanging="284"/>
      </w:pPr>
      <w:r>
        <w:tab/>
        <w:t>The AMF stores an indication in the UE context for any S-NSSAI of the HPLMN subject to Network Slice-Specific Authentication and Authorization for which the Network Slice-Specific Authentication and Authorization succeeds.</w:t>
      </w:r>
    </w:p>
    <w:p w14:paraId="5BB66C6B" w14:textId="77777777" w:rsidR="007F2BBC" w:rsidRDefault="00000000">
      <w:pPr>
        <w:pBdr>
          <w:top w:val="nil"/>
          <w:left w:val="nil"/>
          <w:bottom w:val="nil"/>
          <w:right w:val="nil"/>
          <w:between w:val="nil"/>
        </w:pBdr>
        <w:ind w:left="568" w:hanging="284"/>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06A2D07" w14:textId="77777777" w:rsidR="007F2BBC" w:rsidRDefault="00000000">
      <w:r>
        <w:lastRenderedPageBreak/>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044E0517" w14:textId="77777777" w:rsidR="007F2BBC" w:rsidRDefault="00000000">
      <w:r>
        <w:t>The mobility related event notifications towards the NF consumers are triggered at the end of this procedure for cases as described in clause 4.15.4.</w:t>
      </w:r>
    </w:p>
    <w:p w14:paraId="402608E4" w14:textId="77777777" w:rsidR="007F2BBC" w:rsidRDefault="00000000">
      <w:pPr>
        <w:pBdr>
          <w:top w:val="single" w:sz="4" w:space="1" w:color="000000"/>
          <w:left w:val="single" w:sz="4" w:space="4" w:color="000000"/>
          <w:bottom w:val="single" w:sz="4" w:space="1" w:color="000000"/>
          <w:right w:val="single" w:sz="4" w:space="4" w:color="000000"/>
        </w:pBdr>
        <w:shd w:val="clear" w:color="auto" w:fill="FFFF00"/>
        <w:jc w:val="center"/>
        <w:rPr>
          <w:rFonts w:ascii="Arial" w:eastAsia="Arial" w:hAnsi="Arial" w:cs="Arial"/>
          <w:color w:val="FF0000"/>
          <w:sz w:val="28"/>
          <w:szCs w:val="28"/>
        </w:rPr>
      </w:pPr>
      <w:r>
        <w:rPr>
          <w:rFonts w:ascii="Arial" w:eastAsia="Arial" w:hAnsi="Arial" w:cs="Arial"/>
          <w:color w:val="FF0000"/>
          <w:sz w:val="28"/>
          <w:szCs w:val="28"/>
        </w:rPr>
        <w:t>* * * * End of changes * * * *</w:t>
      </w:r>
    </w:p>
    <w:p w14:paraId="0E2FE762" w14:textId="77777777" w:rsidR="007F2BBC" w:rsidRDefault="007F2BBC"/>
    <w:sectPr w:rsidR="007F2BBC">
      <w:headerReference w:type="even" r:id="rId14"/>
      <w:headerReference w:type="default" r:id="rId15"/>
      <w:footerReference w:type="default" r:id="rId16"/>
      <w:pgSz w:w="11907" w:h="16840"/>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BD07F" w14:textId="77777777" w:rsidR="0073244A" w:rsidRDefault="0073244A">
      <w:pPr>
        <w:spacing w:after="0"/>
      </w:pPr>
      <w:r>
        <w:separator/>
      </w:r>
    </w:p>
  </w:endnote>
  <w:endnote w:type="continuationSeparator" w:id="0">
    <w:p w14:paraId="521EB5C4" w14:textId="77777777" w:rsidR="0073244A" w:rsidRDefault="007324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69C50" w14:textId="77777777" w:rsidR="007F2BBC" w:rsidRDefault="00000000">
    <w:pPr>
      <w:rPr>
        <w:rFonts w:ascii="Arial" w:eastAsia="Arial" w:hAnsi="Arial" w:cs="Arial"/>
        <w:b/>
        <w:i/>
        <w:sz w:val="18"/>
        <w:szCs w:val="18"/>
      </w:rPr>
    </w:pPr>
    <w:r>
      <w:rPr>
        <w:rFonts w:ascii="Arial" w:eastAsia="Arial" w:hAnsi="Arial" w:cs="Arial"/>
        <w:b/>
        <w:i/>
        <w:sz w:val="18"/>
        <w:szCs w:val="18"/>
      </w:rPr>
      <w:t>3GPP</w:t>
    </w:r>
  </w:p>
  <w:p w14:paraId="15F7B69B" w14:textId="77777777" w:rsidR="007F2BBC" w:rsidRDefault="00000000">
    <w:pPr>
      <w:rPr>
        <w:rFonts w:ascii="Arial" w:eastAsia="Arial" w:hAnsi="Arial" w:cs="Arial"/>
        <w:b/>
        <w:i/>
        <w:sz w:val="18"/>
        <w:szCs w:val="18"/>
      </w:rPr>
    </w:pPr>
    <w:r>
      <w:rPr>
        <w:rFonts w:ascii="Arial" w:eastAsia="Arial" w:hAnsi="Arial" w:cs="Arial"/>
        <w:b/>
        <w:i/>
        <w:sz w:val="18"/>
        <w:szCs w:val="18"/>
      </w:rPr>
      <w:t>SA WG2 TD</w:t>
    </w:r>
  </w:p>
  <w:p w14:paraId="5B25106E" w14:textId="77777777" w:rsidR="007F2BBC" w:rsidRDefault="007F2B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BBF4A" w14:textId="77777777" w:rsidR="0073244A" w:rsidRDefault="0073244A">
      <w:pPr>
        <w:spacing w:after="0"/>
      </w:pPr>
      <w:r>
        <w:separator/>
      </w:r>
    </w:p>
  </w:footnote>
  <w:footnote w:type="continuationSeparator" w:id="0">
    <w:p w14:paraId="6B229D42" w14:textId="77777777" w:rsidR="0073244A" w:rsidRDefault="007324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1B6EF" w14:textId="77777777" w:rsidR="007F2BBC" w:rsidRDefault="00000000">
    <w:r>
      <w:t xml:space="preserve">Page </w:t>
    </w:r>
    <w:r>
      <w:fldChar w:fldCharType="begin"/>
    </w:r>
    <w:r>
      <w:instrText>PAGE</w:instrText>
    </w:r>
    <w:r>
      <w:fldChar w:fldCharType="separate"/>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9ACD9" w14:textId="77777777" w:rsidR="007F2BBC" w:rsidRDefault="007F2BBC"/>
  <w:p w14:paraId="0478F50D" w14:textId="77777777" w:rsidR="007F2BBC" w:rsidRDefault="007F2BB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1B34E" w14:textId="77777777" w:rsidR="007F2BBC" w:rsidRDefault="00000000">
    <w:pPr>
      <w:rPr>
        <w:rFonts w:ascii="Arial" w:eastAsia="Arial" w:hAnsi="Arial" w:cs="Arial"/>
        <w:b/>
        <w:sz w:val="18"/>
        <w:szCs w:val="18"/>
      </w:rPr>
    </w:pPr>
    <w:r>
      <w:rPr>
        <w:rFonts w:ascii="Arial" w:eastAsia="Arial" w:hAnsi="Arial" w:cs="Arial"/>
        <w:b/>
        <w:sz w:val="18"/>
        <w:szCs w:val="18"/>
      </w:rPr>
      <w:t>SA WG2 Temporary Document</w:t>
    </w:r>
  </w:p>
  <w:p w14:paraId="1A58923A" w14:textId="77777777" w:rsidR="007F2BBC" w:rsidRDefault="00000000">
    <w:pPr>
      <w:jc w:val="center"/>
      <w:rPr>
        <w:rFonts w:ascii="Arial" w:eastAsia="Arial" w:hAnsi="Arial" w:cs="Arial"/>
        <w:b/>
        <w:sz w:val="18"/>
        <w:szCs w:val="18"/>
      </w:rPr>
    </w:pPr>
    <w:r>
      <w:rPr>
        <w:rFonts w:ascii="Arial" w:eastAsia="Arial" w:hAnsi="Arial" w:cs="Arial"/>
        <w:b/>
        <w:sz w:val="18"/>
        <w:szCs w:val="18"/>
      </w:rPr>
      <w:t xml:space="preserve">Page </w:t>
    </w:r>
    <w:r>
      <w:rPr>
        <w:rFonts w:ascii="Arial" w:eastAsia="Arial" w:hAnsi="Arial" w:cs="Arial"/>
        <w:b/>
        <w:sz w:val="18"/>
        <w:szCs w:val="18"/>
      </w:rPr>
      <w:fldChar w:fldCharType="begin"/>
    </w:r>
    <w:r>
      <w:rPr>
        <w:rFonts w:ascii="Arial" w:eastAsia="Arial" w:hAnsi="Arial" w:cs="Arial"/>
        <w:b/>
        <w:sz w:val="18"/>
        <w:szCs w:val="18"/>
      </w:rPr>
      <w:instrText>PAGE</w:instrText>
    </w:r>
    <w:r>
      <w:rPr>
        <w:rFonts w:ascii="Arial" w:eastAsia="Arial" w:hAnsi="Arial" w:cs="Arial"/>
        <w:b/>
        <w:sz w:val="18"/>
        <w:szCs w:val="18"/>
      </w:rPr>
      <w:fldChar w:fldCharType="separate"/>
    </w:r>
    <w:r w:rsidR="00130DB9">
      <w:rPr>
        <w:rFonts w:ascii="Arial" w:eastAsia="Arial" w:hAnsi="Arial" w:cs="Arial"/>
        <w:b/>
        <w:noProof/>
        <w:sz w:val="18"/>
        <w:szCs w:val="18"/>
      </w:rPr>
      <w:t>2</w:t>
    </w:r>
    <w:r>
      <w:rPr>
        <w:rFonts w:ascii="Arial" w:eastAsia="Arial" w:hAnsi="Arial" w:cs="Arial"/>
        <w:b/>
        <w:sz w:val="18"/>
        <w:szCs w:val="18"/>
      </w:rPr>
      <w:fldChar w:fldCharType="end"/>
    </w:r>
  </w:p>
  <w:p w14:paraId="52EE7B35" w14:textId="77777777" w:rsidR="007F2BBC" w:rsidRDefault="007F2B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52233A"/>
    <w:multiLevelType w:val="multilevel"/>
    <w:tmpl w:val="2E1A14CC"/>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29191014">
    <w:abstractNumId w:val="0"/>
  </w:num>
  <w:num w:numId="2" w16cid:durableId="17620226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378030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429086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91898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352635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38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515183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67153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23486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rt Wong">
    <w15:presenceInfo w15:providerId="AD" w15:userId="S::curtwong@fb.com::5802caca-d8f0-4f9e-b4f9-66c583ce5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BBC"/>
    <w:rsid w:val="00130DB9"/>
    <w:rsid w:val="00496224"/>
    <w:rsid w:val="0073244A"/>
    <w:rsid w:val="007F2BB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4F5AC"/>
  <w15:docId w15:val="{95B4969E-306F-BB43-AB98-9190D19B6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TW"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A91"/>
    <w:pPr>
      <w:overflowPunct w:val="0"/>
      <w:autoSpaceDE w:val="0"/>
      <w:autoSpaceDN w:val="0"/>
      <w:adjustRightInd w:val="0"/>
      <w:textAlignment w:val="baseline"/>
    </w:pPr>
    <w:rPr>
      <w:color w:val="000000"/>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iPriority w:val="9"/>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iPriority w:val="9"/>
    <w:unhideWhenUsed/>
    <w:qFormat/>
    <w:pPr>
      <w:ind w:left="1701" w:hanging="1701"/>
      <w:outlineLvl w:val="4"/>
    </w:pPr>
    <w:rPr>
      <w:sz w:val="22"/>
    </w:rPr>
  </w:style>
  <w:style w:type="paragraph" w:styleId="Heading6">
    <w:name w:val="heading 6"/>
    <w:basedOn w:val="H6"/>
    <w:next w:val="Normal"/>
    <w:uiPriority w:val="9"/>
    <w:semiHidden/>
    <w:unhideWhenUsed/>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C0827"/>
    <w:pPr>
      <w:overflowPunct/>
      <w:autoSpaceDE/>
      <w:autoSpaceDN/>
      <w:adjustRightInd/>
      <w:spacing w:after="0"/>
      <w:contextualSpacing/>
      <w:textAlignment w:val="auto"/>
    </w:pPr>
    <w:rPr>
      <w:rFonts w:asciiTheme="majorHAnsi" w:eastAsiaTheme="majorEastAsia" w:hAnsiTheme="majorHAnsi" w:cstheme="majorBidi"/>
      <w:color w:val="auto"/>
      <w:spacing w:val="-10"/>
      <w:kern w:val="28"/>
      <w:sz w:val="56"/>
      <w:szCs w:val="56"/>
      <w:lang w:val="en-GB" w:eastAsia="en-US"/>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 w:type="paragraph" w:customStyle="1" w:styleId="Guidance">
    <w:name w:val="Guidance"/>
    <w:basedOn w:val="Normal"/>
    <w:rsid w:val="004C0827"/>
    <w:pPr>
      <w:overflowPunct/>
      <w:autoSpaceDE/>
      <w:autoSpaceDN/>
      <w:adjustRightInd/>
      <w:textAlignment w:val="auto"/>
    </w:pPr>
    <w:rPr>
      <w:i/>
      <w:color w:val="0000FF"/>
      <w:lang w:val="en-GB" w:eastAsia="en-US"/>
    </w:rPr>
  </w:style>
  <w:style w:type="character" w:styleId="UnresolvedMention">
    <w:name w:val="Unresolved Mention"/>
    <w:basedOn w:val="DefaultParagraphFont"/>
    <w:uiPriority w:val="99"/>
    <w:semiHidden/>
    <w:unhideWhenUsed/>
    <w:rsid w:val="004C0827"/>
    <w:rPr>
      <w:color w:val="605E5C"/>
      <w:shd w:val="clear" w:color="auto" w:fill="E1DFDD"/>
    </w:rPr>
  </w:style>
  <w:style w:type="character" w:styleId="FollowedHyperlink">
    <w:name w:val="FollowedHyperlink"/>
    <w:basedOn w:val="DefaultParagraphFont"/>
    <w:rsid w:val="004C0827"/>
    <w:rPr>
      <w:color w:val="954F72" w:themeColor="followedHyperlink"/>
      <w:u w:val="single"/>
    </w:rPr>
  </w:style>
  <w:style w:type="character" w:customStyle="1" w:styleId="Heading4Char">
    <w:name w:val="Heading 4 Char"/>
    <w:link w:val="Heading4"/>
    <w:rsid w:val="004C0827"/>
    <w:rPr>
      <w:rFonts w:ascii="Arial" w:hAnsi="Arial"/>
      <w:color w:val="000000"/>
      <w:sz w:val="24"/>
      <w:lang w:val="en-GB" w:eastAsia="ja-JP"/>
    </w:rPr>
  </w:style>
  <w:style w:type="character" w:customStyle="1" w:styleId="Heading5Char">
    <w:name w:val="Heading 5 Char"/>
    <w:link w:val="Heading5"/>
    <w:rsid w:val="004C0827"/>
    <w:rPr>
      <w:rFonts w:ascii="Arial" w:hAnsi="Arial"/>
      <w:color w:val="000000"/>
      <w:sz w:val="22"/>
      <w:lang w:val="en-GB" w:eastAsia="ja-JP"/>
    </w:rPr>
  </w:style>
  <w:style w:type="paragraph" w:styleId="TOCHeading">
    <w:name w:val="TOC Heading"/>
    <w:basedOn w:val="Heading1"/>
    <w:next w:val="Normal"/>
    <w:uiPriority w:val="39"/>
    <w:unhideWhenUsed/>
    <w:qFormat/>
    <w:rsid w:val="004C082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eastAsia="en-US"/>
    </w:rPr>
  </w:style>
  <w:style w:type="character" w:styleId="Mention">
    <w:name w:val="Mention"/>
    <w:uiPriority w:val="99"/>
    <w:semiHidden/>
    <w:unhideWhenUsed/>
    <w:rsid w:val="004C0827"/>
    <w:rPr>
      <w:color w:val="2B579A"/>
      <w:shd w:val="clear" w:color="auto" w:fill="E6E6E6"/>
    </w:rPr>
  </w:style>
  <w:style w:type="paragraph" w:styleId="List">
    <w:name w:val="List"/>
    <w:basedOn w:val="Normal"/>
    <w:rsid w:val="004C0827"/>
    <w:pPr>
      <w:overflowPunct/>
      <w:autoSpaceDE/>
      <w:autoSpaceDN/>
      <w:adjustRightInd/>
      <w:ind w:left="283" w:hanging="283"/>
      <w:contextualSpacing/>
      <w:textAlignment w:val="auto"/>
    </w:pPr>
    <w:rPr>
      <w:color w:val="auto"/>
      <w:lang w:val="en-GB" w:eastAsia="en-US"/>
    </w:rPr>
  </w:style>
  <w:style w:type="paragraph" w:styleId="List2">
    <w:name w:val="List 2"/>
    <w:basedOn w:val="Normal"/>
    <w:rsid w:val="004C0827"/>
    <w:pPr>
      <w:overflowPunct/>
      <w:autoSpaceDE/>
      <w:autoSpaceDN/>
      <w:adjustRightInd/>
      <w:ind w:left="566" w:hanging="283"/>
      <w:contextualSpacing/>
      <w:textAlignment w:val="auto"/>
    </w:pPr>
    <w:rPr>
      <w:color w:val="auto"/>
      <w:lang w:val="en-GB" w:eastAsia="en-US"/>
    </w:rPr>
  </w:style>
  <w:style w:type="paragraph" w:styleId="List3">
    <w:name w:val="List 3"/>
    <w:basedOn w:val="Normal"/>
    <w:rsid w:val="004C0827"/>
    <w:pPr>
      <w:overflowPunct/>
      <w:autoSpaceDE/>
      <w:autoSpaceDN/>
      <w:adjustRightInd/>
      <w:ind w:left="849" w:hanging="283"/>
      <w:contextualSpacing/>
      <w:textAlignment w:val="auto"/>
    </w:pPr>
    <w:rPr>
      <w:color w:val="auto"/>
      <w:lang w:val="en-GB" w:eastAsia="en-US"/>
    </w:rPr>
  </w:style>
  <w:style w:type="paragraph" w:styleId="List4">
    <w:name w:val="List 4"/>
    <w:basedOn w:val="Normal"/>
    <w:rsid w:val="004C0827"/>
    <w:pPr>
      <w:overflowPunct/>
      <w:autoSpaceDE/>
      <w:autoSpaceDN/>
      <w:adjustRightInd/>
      <w:ind w:left="1132" w:hanging="283"/>
      <w:contextualSpacing/>
      <w:textAlignment w:val="auto"/>
    </w:pPr>
    <w:rPr>
      <w:color w:val="auto"/>
      <w:lang w:val="en-GB" w:eastAsia="en-US"/>
    </w:rPr>
  </w:style>
  <w:style w:type="paragraph" w:styleId="List5">
    <w:name w:val="List 5"/>
    <w:basedOn w:val="Normal"/>
    <w:rsid w:val="004C0827"/>
    <w:pPr>
      <w:overflowPunct/>
      <w:autoSpaceDE/>
      <w:autoSpaceDN/>
      <w:adjustRightInd/>
      <w:ind w:left="1415" w:hanging="283"/>
      <w:contextualSpacing/>
      <w:textAlignment w:val="auto"/>
    </w:pPr>
    <w:rPr>
      <w:color w:val="auto"/>
      <w:lang w:val="en-GB" w:eastAsia="en-US"/>
    </w:rPr>
  </w:style>
  <w:style w:type="character" w:customStyle="1" w:styleId="TANChar">
    <w:name w:val="TAN Char"/>
    <w:link w:val="TAN"/>
    <w:locked/>
    <w:rsid w:val="004C0827"/>
    <w:rPr>
      <w:rFonts w:ascii="Arial" w:hAnsi="Arial"/>
      <w:color w:val="000000"/>
      <w:sz w:val="18"/>
    </w:rPr>
  </w:style>
  <w:style w:type="paragraph" w:styleId="Bibliography">
    <w:name w:val="Bibliography"/>
    <w:basedOn w:val="Normal"/>
    <w:next w:val="Normal"/>
    <w:uiPriority w:val="37"/>
    <w:semiHidden/>
    <w:unhideWhenUsed/>
    <w:rsid w:val="004C0827"/>
    <w:pPr>
      <w:overflowPunct/>
      <w:autoSpaceDE/>
      <w:autoSpaceDN/>
      <w:adjustRightInd/>
      <w:textAlignment w:val="auto"/>
    </w:pPr>
    <w:rPr>
      <w:color w:val="auto"/>
      <w:lang w:val="en-GB" w:eastAsia="en-US"/>
    </w:rPr>
  </w:style>
  <w:style w:type="paragraph" w:styleId="BlockText">
    <w:name w:val="Block Text"/>
    <w:basedOn w:val="Normal"/>
    <w:rsid w:val="004C0827"/>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autoSpaceDE/>
      <w:autoSpaceDN/>
      <w:adjustRightInd/>
      <w:ind w:left="1152" w:right="1152"/>
      <w:textAlignment w:val="auto"/>
    </w:pPr>
    <w:rPr>
      <w:rFonts w:asciiTheme="minorHAnsi" w:eastAsiaTheme="minorEastAsia" w:hAnsiTheme="minorHAnsi" w:cstheme="minorBidi"/>
      <w:i/>
      <w:iCs/>
      <w:color w:val="5B9BD5" w:themeColor="accent1"/>
      <w:lang w:val="en-GB" w:eastAsia="en-US"/>
    </w:rPr>
  </w:style>
  <w:style w:type="paragraph" w:styleId="BodyText">
    <w:name w:val="Body Text"/>
    <w:basedOn w:val="Normal"/>
    <w:link w:val="BodyTextChar"/>
    <w:rsid w:val="004C0827"/>
    <w:pPr>
      <w:overflowPunct/>
      <w:autoSpaceDE/>
      <w:autoSpaceDN/>
      <w:adjustRightInd/>
      <w:spacing w:after="120"/>
      <w:textAlignment w:val="auto"/>
    </w:pPr>
    <w:rPr>
      <w:color w:val="auto"/>
      <w:lang w:val="en-GB" w:eastAsia="en-US"/>
    </w:rPr>
  </w:style>
  <w:style w:type="character" w:customStyle="1" w:styleId="BodyTextChar">
    <w:name w:val="Body Text Char"/>
    <w:basedOn w:val="DefaultParagraphFont"/>
    <w:link w:val="BodyText"/>
    <w:rsid w:val="004C0827"/>
    <w:rPr>
      <w:rFonts w:eastAsia="Times New Roman"/>
      <w:lang w:val="en-GB" w:eastAsia="en-US"/>
    </w:rPr>
  </w:style>
  <w:style w:type="paragraph" w:styleId="BodyText2">
    <w:name w:val="Body Text 2"/>
    <w:basedOn w:val="Normal"/>
    <w:link w:val="BodyText2Char"/>
    <w:rsid w:val="004C0827"/>
    <w:pPr>
      <w:overflowPunct/>
      <w:autoSpaceDE/>
      <w:autoSpaceDN/>
      <w:adjustRightInd/>
      <w:spacing w:after="120" w:line="480" w:lineRule="auto"/>
      <w:textAlignment w:val="auto"/>
    </w:pPr>
    <w:rPr>
      <w:color w:val="auto"/>
      <w:lang w:val="en-GB" w:eastAsia="en-US"/>
    </w:rPr>
  </w:style>
  <w:style w:type="character" w:customStyle="1" w:styleId="BodyText2Char">
    <w:name w:val="Body Text 2 Char"/>
    <w:basedOn w:val="DefaultParagraphFont"/>
    <w:link w:val="BodyText2"/>
    <w:rsid w:val="004C0827"/>
    <w:rPr>
      <w:rFonts w:eastAsia="Times New Roman"/>
      <w:lang w:val="en-GB" w:eastAsia="en-US"/>
    </w:rPr>
  </w:style>
  <w:style w:type="paragraph" w:styleId="BodyText3">
    <w:name w:val="Body Text 3"/>
    <w:basedOn w:val="Normal"/>
    <w:link w:val="BodyText3Char"/>
    <w:rsid w:val="004C0827"/>
    <w:pPr>
      <w:overflowPunct/>
      <w:autoSpaceDE/>
      <w:autoSpaceDN/>
      <w:adjustRightInd/>
      <w:spacing w:after="120"/>
      <w:textAlignment w:val="auto"/>
    </w:pPr>
    <w:rPr>
      <w:color w:val="auto"/>
      <w:sz w:val="16"/>
      <w:szCs w:val="16"/>
      <w:lang w:val="en-GB" w:eastAsia="en-US"/>
    </w:rPr>
  </w:style>
  <w:style w:type="character" w:customStyle="1" w:styleId="BodyText3Char">
    <w:name w:val="Body Text 3 Char"/>
    <w:basedOn w:val="DefaultParagraphFont"/>
    <w:link w:val="BodyText3"/>
    <w:rsid w:val="004C0827"/>
    <w:rPr>
      <w:rFonts w:eastAsia="Times New Roman"/>
      <w:sz w:val="16"/>
      <w:szCs w:val="16"/>
      <w:lang w:val="en-GB" w:eastAsia="en-US"/>
    </w:rPr>
  </w:style>
  <w:style w:type="paragraph" w:styleId="BodyTextFirstIndent">
    <w:name w:val="Body Text First Indent"/>
    <w:basedOn w:val="BodyText"/>
    <w:link w:val="BodyTextFirstIndentChar"/>
    <w:rsid w:val="004C0827"/>
    <w:pPr>
      <w:spacing w:after="180"/>
      <w:ind w:firstLine="360"/>
    </w:pPr>
  </w:style>
  <w:style w:type="character" w:customStyle="1" w:styleId="BodyTextFirstIndentChar">
    <w:name w:val="Body Text First Indent Char"/>
    <w:basedOn w:val="BodyTextChar"/>
    <w:link w:val="BodyTextFirstIndent"/>
    <w:rsid w:val="004C0827"/>
    <w:rPr>
      <w:rFonts w:eastAsia="Times New Roman"/>
      <w:lang w:val="en-GB" w:eastAsia="en-US"/>
    </w:rPr>
  </w:style>
  <w:style w:type="paragraph" w:styleId="BodyTextIndent">
    <w:name w:val="Body Text Indent"/>
    <w:basedOn w:val="Normal"/>
    <w:link w:val="BodyTextIndentChar"/>
    <w:rsid w:val="004C0827"/>
    <w:pPr>
      <w:overflowPunct/>
      <w:autoSpaceDE/>
      <w:autoSpaceDN/>
      <w:adjustRightInd/>
      <w:spacing w:after="120"/>
      <w:ind w:left="283"/>
      <w:textAlignment w:val="auto"/>
    </w:pPr>
    <w:rPr>
      <w:color w:val="auto"/>
      <w:lang w:val="en-GB" w:eastAsia="en-US"/>
    </w:rPr>
  </w:style>
  <w:style w:type="character" w:customStyle="1" w:styleId="BodyTextIndentChar">
    <w:name w:val="Body Text Indent Char"/>
    <w:basedOn w:val="DefaultParagraphFont"/>
    <w:link w:val="BodyTextIndent"/>
    <w:rsid w:val="004C0827"/>
    <w:rPr>
      <w:rFonts w:eastAsia="Times New Roman"/>
      <w:lang w:val="en-GB" w:eastAsia="en-US"/>
    </w:rPr>
  </w:style>
  <w:style w:type="paragraph" w:styleId="BodyTextFirstIndent2">
    <w:name w:val="Body Text First Indent 2"/>
    <w:basedOn w:val="BodyTextIndent"/>
    <w:link w:val="BodyTextFirstIndent2Char"/>
    <w:rsid w:val="004C0827"/>
    <w:pPr>
      <w:spacing w:after="180"/>
      <w:ind w:left="360" w:firstLine="360"/>
    </w:pPr>
  </w:style>
  <w:style w:type="character" w:customStyle="1" w:styleId="BodyTextFirstIndent2Char">
    <w:name w:val="Body Text First Indent 2 Char"/>
    <w:basedOn w:val="BodyTextIndentChar"/>
    <w:link w:val="BodyTextFirstIndent2"/>
    <w:rsid w:val="004C0827"/>
    <w:rPr>
      <w:rFonts w:eastAsia="Times New Roman"/>
      <w:lang w:val="en-GB" w:eastAsia="en-US"/>
    </w:rPr>
  </w:style>
  <w:style w:type="paragraph" w:styleId="BodyTextIndent2">
    <w:name w:val="Body Text Indent 2"/>
    <w:basedOn w:val="Normal"/>
    <w:link w:val="BodyTextIndent2Char"/>
    <w:rsid w:val="004C0827"/>
    <w:pPr>
      <w:overflowPunct/>
      <w:autoSpaceDE/>
      <w:autoSpaceDN/>
      <w:adjustRightInd/>
      <w:spacing w:after="120" w:line="480" w:lineRule="auto"/>
      <w:ind w:left="283"/>
      <w:textAlignment w:val="auto"/>
    </w:pPr>
    <w:rPr>
      <w:color w:val="auto"/>
      <w:lang w:val="en-GB" w:eastAsia="en-US"/>
    </w:rPr>
  </w:style>
  <w:style w:type="character" w:customStyle="1" w:styleId="BodyTextIndent2Char">
    <w:name w:val="Body Text Indent 2 Char"/>
    <w:basedOn w:val="DefaultParagraphFont"/>
    <w:link w:val="BodyTextIndent2"/>
    <w:rsid w:val="004C0827"/>
    <w:rPr>
      <w:rFonts w:eastAsia="Times New Roman"/>
      <w:lang w:val="en-GB" w:eastAsia="en-US"/>
    </w:rPr>
  </w:style>
  <w:style w:type="paragraph" w:styleId="BodyTextIndent3">
    <w:name w:val="Body Text Indent 3"/>
    <w:basedOn w:val="Normal"/>
    <w:link w:val="BodyTextIndent3Char"/>
    <w:rsid w:val="004C0827"/>
    <w:pPr>
      <w:overflowPunct/>
      <w:autoSpaceDE/>
      <w:autoSpaceDN/>
      <w:adjustRightInd/>
      <w:spacing w:after="120"/>
      <w:ind w:left="283"/>
      <w:textAlignment w:val="auto"/>
    </w:pPr>
    <w:rPr>
      <w:color w:val="auto"/>
      <w:sz w:val="16"/>
      <w:szCs w:val="16"/>
      <w:lang w:val="en-GB" w:eastAsia="en-US"/>
    </w:rPr>
  </w:style>
  <w:style w:type="character" w:customStyle="1" w:styleId="BodyTextIndent3Char">
    <w:name w:val="Body Text Indent 3 Char"/>
    <w:basedOn w:val="DefaultParagraphFont"/>
    <w:link w:val="BodyTextIndent3"/>
    <w:rsid w:val="004C0827"/>
    <w:rPr>
      <w:rFonts w:eastAsia="Times New Roman"/>
      <w:sz w:val="16"/>
      <w:szCs w:val="16"/>
      <w:lang w:val="en-GB" w:eastAsia="en-US"/>
    </w:rPr>
  </w:style>
  <w:style w:type="paragraph" w:styleId="Closing">
    <w:name w:val="Closing"/>
    <w:basedOn w:val="Normal"/>
    <w:link w:val="ClosingChar"/>
    <w:rsid w:val="004C0827"/>
    <w:pPr>
      <w:overflowPunct/>
      <w:autoSpaceDE/>
      <w:autoSpaceDN/>
      <w:adjustRightInd/>
      <w:spacing w:after="0"/>
      <w:ind w:left="4252"/>
      <w:textAlignment w:val="auto"/>
    </w:pPr>
    <w:rPr>
      <w:color w:val="auto"/>
      <w:lang w:val="en-GB" w:eastAsia="en-US"/>
    </w:rPr>
  </w:style>
  <w:style w:type="character" w:customStyle="1" w:styleId="ClosingChar">
    <w:name w:val="Closing Char"/>
    <w:basedOn w:val="DefaultParagraphFont"/>
    <w:link w:val="Closing"/>
    <w:rsid w:val="004C0827"/>
    <w:rPr>
      <w:rFonts w:eastAsia="Times New Roman"/>
      <w:lang w:val="en-GB" w:eastAsia="en-US"/>
    </w:rPr>
  </w:style>
  <w:style w:type="paragraph" w:styleId="Date">
    <w:name w:val="Date"/>
    <w:basedOn w:val="Normal"/>
    <w:next w:val="Normal"/>
    <w:link w:val="DateChar"/>
    <w:rsid w:val="004C0827"/>
    <w:pPr>
      <w:overflowPunct/>
      <w:autoSpaceDE/>
      <w:autoSpaceDN/>
      <w:adjustRightInd/>
      <w:textAlignment w:val="auto"/>
    </w:pPr>
    <w:rPr>
      <w:color w:val="auto"/>
      <w:lang w:val="en-GB" w:eastAsia="en-US"/>
    </w:rPr>
  </w:style>
  <w:style w:type="character" w:customStyle="1" w:styleId="DateChar">
    <w:name w:val="Date Char"/>
    <w:basedOn w:val="DefaultParagraphFont"/>
    <w:link w:val="Date"/>
    <w:rsid w:val="004C0827"/>
    <w:rPr>
      <w:rFonts w:eastAsia="Times New Roman"/>
      <w:lang w:val="en-GB" w:eastAsia="en-US"/>
    </w:rPr>
  </w:style>
  <w:style w:type="paragraph" w:styleId="DocumentMap">
    <w:name w:val="Document Map"/>
    <w:basedOn w:val="Normal"/>
    <w:link w:val="DocumentMapChar"/>
    <w:rsid w:val="004C0827"/>
    <w:pPr>
      <w:overflowPunct/>
      <w:autoSpaceDE/>
      <w:autoSpaceDN/>
      <w:adjustRightInd/>
      <w:spacing w:after="0"/>
      <w:textAlignment w:val="auto"/>
    </w:pPr>
    <w:rPr>
      <w:rFonts w:ascii="Segoe UI" w:hAnsi="Segoe UI" w:cs="Segoe UI"/>
      <w:color w:val="auto"/>
      <w:sz w:val="16"/>
      <w:szCs w:val="16"/>
      <w:lang w:val="en-GB" w:eastAsia="en-US"/>
    </w:rPr>
  </w:style>
  <w:style w:type="character" w:customStyle="1" w:styleId="DocumentMapChar">
    <w:name w:val="Document Map Char"/>
    <w:basedOn w:val="DefaultParagraphFont"/>
    <w:link w:val="DocumentMap"/>
    <w:rsid w:val="004C0827"/>
    <w:rPr>
      <w:rFonts w:ascii="Segoe UI" w:eastAsia="Times New Roman" w:hAnsi="Segoe UI" w:cs="Segoe UI"/>
      <w:sz w:val="16"/>
      <w:szCs w:val="16"/>
      <w:lang w:val="en-GB" w:eastAsia="en-US"/>
    </w:rPr>
  </w:style>
  <w:style w:type="paragraph" w:styleId="E-mailSignature">
    <w:name w:val="E-mail Signature"/>
    <w:basedOn w:val="Normal"/>
    <w:link w:val="E-mailSignatureChar"/>
    <w:rsid w:val="004C0827"/>
    <w:pPr>
      <w:overflowPunct/>
      <w:autoSpaceDE/>
      <w:autoSpaceDN/>
      <w:adjustRightInd/>
      <w:spacing w:after="0"/>
      <w:textAlignment w:val="auto"/>
    </w:pPr>
    <w:rPr>
      <w:color w:val="auto"/>
      <w:lang w:val="en-GB" w:eastAsia="en-US"/>
    </w:rPr>
  </w:style>
  <w:style w:type="character" w:customStyle="1" w:styleId="E-mailSignatureChar">
    <w:name w:val="E-mail Signature Char"/>
    <w:basedOn w:val="DefaultParagraphFont"/>
    <w:link w:val="E-mailSignature"/>
    <w:rsid w:val="004C0827"/>
    <w:rPr>
      <w:rFonts w:eastAsia="Times New Roman"/>
      <w:lang w:val="en-GB" w:eastAsia="en-US"/>
    </w:rPr>
  </w:style>
  <w:style w:type="paragraph" w:styleId="EndnoteText">
    <w:name w:val="endnote text"/>
    <w:basedOn w:val="Normal"/>
    <w:link w:val="EndnoteTextChar"/>
    <w:rsid w:val="004C0827"/>
    <w:pPr>
      <w:overflowPunct/>
      <w:autoSpaceDE/>
      <w:autoSpaceDN/>
      <w:adjustRightInd/>
      <w:spacing w:after="0"/>
      <w:textAlignment w:val="auto"/>
    </w:pPr>
    <w:rPr>
      <w:color w:val="auto"/>
      <w:lang w:val="en-GB" w:eastAsia="en-US"/>
    </w:rPr>
  </w:style>
  <w:style w:type="character" w:customStyle="1" w:styleId="EndnoteTextChar">
    <w:name w:val="Endnote Text Char"/>
    <w:basedOn w:val="DefaultParagraphFont"/>
    <w:link w:val="EndnoteText"/>
    <w:rsid w:val="004C0827"/>
    <w:rPr>
      <w:rFonts w:eastAsia="Times New Roman"/>
      <w:lang w:val="en-GB" w:eastAsia="en-US"/>
    </w:rPr>
  </w:style>
  <w:style w:type="paragraph" w:styleId="EnvelopeAddress">
    <w:name w:val="envelope address"/>
    <w:basedOn w:val="Normal"/>
    <w:rsid w:val="004C0827"/>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color w:val="auto"/>
      <w:sz w:val="24"/>
      <w:szCs w:val="24"/>
      <w:lang w:val="en-GB" w:eastAsia="en-US"/>
    </w:rPr>
  </w:style>
  <w:style w:type="paragraph" w:styleId="EnvelopeReturn">
    <w:name w:val="envelope return"/>
    <w:basedOn w:val="Normal"/>
    <w:rsid w:val="004C0827"/>
    <w:pPr>
      <w:overflowPunct/>
      <w:autoSpaceDE/>
      <w:autoSpaceDN/>
      <w:adjustRightInd/>
      <w:spacing w:after="0"/>
      <w:textAlignment w:val="auto"/>
    </w:pPr>
    <w:rPr>
      <w:rFonts w:asciiTheme="majorHAnsi" w:eastAsiaTheme="majorEastAsia" w:hAnsiTheme="majorHAnsi" w:cstheme="majorBidi"/>
      <w:color w:val="auto"/>
      <w:lang w:val="en-GB" w:eastAsia="en-US"/>
    </w:rPr>
  </w:style>
  <w:style w:type="paragraph" w:styleId="FootnoteText">
    <w:name w:val="footnote text"/>
    <w:basedOn w:val="Normal"/>
    <w:link w:val="FootnoteTextChar"/>
    <w:rsid w:val="004C0827"/>
    <w:pPr>
      <w:overflowPunct/>
      <w:autoSpaceDE/>
      <w:autoSpaceDN/>
      <w:adjustRightInd/>
      <w:spacing w:after="0"/>
      <w:textAlignment w:val="auto"/>
    </w:pPr>
    <w:rPr>
      <w:color w:val="auto"/>
      <w:lang w:val="en-GB" w:eastAsia="en-US"/>
    </w:rPr>
  </w:style>
  <w:style w:type="character" w:customStyle="1" w:styleId="FootnoteTextChar">
    <w:name w:val="Footnote Text Char"/>
    <w:basedOn w:val="DefaultParagraphFont"/>
    <w:link w:val="FootnoteText"/>
    <w:rsid w:val="004C0827"/>
    <w:rPr>
      <w:rFonts w:eastAsia="Times New Roman"/>
      <w:lang w:val="en-GB" w:eastAsia="en-US"/>
    </w:rPr>
  </w:style>
  <w:style w:type="paragraph" w:styleId="HTMLAddress">
    <w:name w:val="HTML Address"/>
    <w:basedOn w:val="Normal"/>
    <w:link w:val="HTMLAddressChar"/>
    <w:rsid w:val="004C0827"/>
    <w:pPr>
      <w:overflowPunct/>
      <w:autoSpaceDE/>
      <w:autoSpaceDN/>
      <w:adjustRightInd/>
      <w:spacing w:after="0"/>
      <w:textAlignment w:val="auto"/>
    </w:pPr>
    <w:rPr>
      <w:i/>
      <w:iCs/>
      <w:color w:val="auto"/>
      <w:lang w:val="en-GB" w:eastAsia="en-US"/>
    </w:rPr>
  </w:style>
  <w:style w:type="character" w:customStyle="1" w:styleId="HTMLAddressChar">
    <w:name w:val="HTML Address Char"/>
    <w:basedOn w:val="DefaultParagraphFont"/>
    <w:link w:val="HTMLAddress"/>
    <w:rsid w:val="004C0827"/>
    <w:rPr>
      <w:rFonts w:eastAsia="Times New Roman"/>
      <w:i/>
      <w:iCs/>
      <w:lang w:val="en-GB" w:eastAsia="en-US"/>
    </w:rPr>
  </w:style>
  <w:style w:type="paragraph" w:styleId="HTMLPreformatted">
    <w:name w:val="HTML Preformatted"/>
    <w:basedOn w:val="Normal"/>
    <w:link w:val="HTMLPreformattedChar"/>
    <w:rsid w:val="004C0827"/>
    <w:pPr>
      <w:overflowPunct/>
      <w:autoSpaceDE/>
      <w:autoSpaceDN/>
      <w:adjustRightInd/>
      <w:spacing w:after="0"/>
      <w:textAlignment w:val="auto"/>
    </w:pPr>
    <w:rPr>
      <w:rFonts w:ascii="Consolas" w:hAnsi="Consolas"/>
      <w:color w:val="auto"/>
      <w:lang w:val="en-GB" w:eastAsia="en-US"/>
    </w:rPr>
  </w:style>
  <w:style w:type="character" w:customStyle="1" w:styleId="HTMLPreformattedChar">
    <w:name w:val="HTML Preformatted Char"/>
    <w:basedOn w:val="DefaultParagraphFont"/>
    <w:link w:val="HTMLPreformatted"/>
    <w:rsid w:val="004C0827"/>
    <w:rPr>
      <w:rFonts w:ascii="Consolas" w:eastAsia="Times New Roman" w:hAnsi="Consolas"/>
      <w:lang w:val="en-GB" w:eastAsia="en-US"/>
    </w:rPr>
  </w:style>
  <w:style w:type="paragraph" w:styleId="Index1">
    <w:name w:val="index 1"/>
    <w:basedOn w:val="Normal"/>
    <w:next w:val="Normal"/>
    <w:rsid w:val="004C0827"/>
    <w:pPr>
      <w:overflowPunct/>
      <w:autoSpaceDE/>
      <w:autoSpaceDN/>
      <w:adjustRightInd/>
      <w:spacing w:after="0"/>
      <w:ind w:left="200" w:hanging="200"/>
      <w:textAlignment w:val="auto"/>
    </w:pPr>
    <w:rPr>
      <w:color w:val="auto"/>
      <w:lang w:val="en-GB" w:eastAsia="en-US"/>
    </w:rPr>
  </w:style>
  <w:style w:type="paragraph" w:styleId="Index2">
    <w:name w:val="index 2"/>
    <w:basedOn w:val="Normal"/>
    <w:next w:val="Normal"/>
    <w:rsid w:val="004C0827"/>
    <w:pPr>
      <w:overflowPunct/>
      <w:autoSpaceDE/>
      <w:autoSpaceDN/>
      <w:adjustRightInd/>
      <w:spacing w:after="0"/>
      <w:ind w:left="400" w:hanging="200"/>
      <w:textAlignment w:val="auto"/>
    </w:pPr>
    <w:rPr>
      <w:color w:val="auto"/>
      <w:lang w:val="en-GB" w:eastAsia="en-US"/>
    </w:rPr>
  </w:style>
  <w:style w:type="paragraph" w:styleId="Index3">
    <w:name w:val="index 3"/>
    <w:basedOn w:val="Normal"/>
    <w:next w:val="Normal"/>
    <w:rsid w:val="004C0827"/>
    <w:pPr>
      <w:overflowPunct/>
      <w:autoSpaceDE/>
      <w:autoSpaceDN/>
      <w:adjustRightInd/>
      <w:spacing w:after="0"/>
      <w:ind w:left="600" w:hanging="200"/>
      <w:textAlignment w:val="auto"/>
    </w:pPr>
    <w:rPr>
      <w:color w:val="auto"/>
      <w:lang w:val="en-GB" w:eastAsia="en-US"/>
    </w:rPr>
  </w:style>
  <w:style w:type="paragraph" w:styleId="Index4">
    <w:name w:val="index 4"/>
    <w:basedOn w:val="Normal"/>
    <w:next w:val="Normal"/>
    <w:rsid w:val="004C0827"/>
    <w:pPr>
      <w:overflowPunct/>
      <w:autoSpaceDE/>
      <w:autoSpaceDN/>
      <w:adjustRightInd/>
      <w:spacing w:after="0"/>
      <w:ind w:left="800" w:hanging="200"/>
      <w:textAlignment w:val="auto"/>
    </w:pPr>
    <w:rPr>
      <w:color w:val="auto"/>
      <w:lang w:val="en-GB" w:eastAsia="en-US"/>
    </w:rPr>
  </w:style>
  <w:style w:type="paragraph" w:styleId="Index5">
    <w:name w:val="index 5"/>
    <w:basedOn w:val="Normal"/>
    <w:next w:val="Normal"/>
    <w:rsid w:val="004C0827"/>
    <w:pPr>
      <w:overflowPunct/>
      <w:autoSpaceDE/>
      <w:autoSpaceDN/>
      <w:adjustRightInd/>
      <w:spacing w:after="0"/>
      <w:ind w:left="1000" w:hanging="200"/>
      <w:textAlignment w:val="auto"/>
    </w:pPr>
    <w:rPr>
      <w:color w:val="auto"/>
      <w:lang w:val="en-GB" w:eastAsia="en-US"/>
    </w:rPr>
  </w:style>
  <w:style w:type="paragraph" w:styleId="Index6">
    <w:name w:val="index 6"/>
    <w:basedOn w:val="Normal"/>
    <w:next w:val="Normal"/>
    <w:rsid w:val="004C0827"/>
    <w:pPr>
      <w:overflowPunct/>
      <w:autoSpaceDE/>
      <w:autoSpaceDN/>
      <w:adjustRightInd/>
      <w:spacing w:after="0"/>
      <w:ind w:left="1200" w:hanging="200"/>
      <w:textAlignment w:val="auto"/>
    </w:pPr>
    <w:rPr>
      <w:color w:val="auto"/>
      <w:lang w:val="en-GB" w:eastAsia="en-US"/>
    </w:rPr>
  </w:style>
  <w:style w:type="paragraph" w:styleId="Index7">
    <w:name w:val="index 7"/>
    <w:basedOn w:val="Normal"/>
    <w:next w:val="Normal"/>
    <w:rsid w:val="004C0827"/>
    <w:pPr>
      <w:overflowPunct/>
      <w:autoSpaceDE/>
      <w:autoSpaceDN/>
      <w:adjustRightInd/>
      <w:spacing w:after="0"/>
      <w:ind w:left="1400" w:hanging="200"/>
      <w:textAlignment w:val="auto"/>
    </w:pPr>
    <w:rPr>
      <w:color w:val="auto"/>
      <w:lang w:val="en-GB" w:eastAsia="en-US"/>
    </w:rPr>
  </w:style>
  <w:style w:type="paragraph" w:styleId="Index9">
    <w:name w:val="index 9"/>
    <w:basedOn w:val="Normal"/>
    <w:next w:val="Normal"/>
    <w:rsid w:val="004C0827"/>
    <w:pPr>
      <w:overflowPunct/>
      <w:autoSpaceDE/>
      <w:autoSpaceDN/>
      <w:adjustRightInd/>
      <w:spacing w:after="0"/>
      <w:ind w:left="1800" w:hanging="200"/>
      <w:textAlignment w:val="auto"/>
    </w:pPr>
    <w:rPr>
      <w:color w:val="auto"/>
      <w:lang w:val="en-GB" w:eastAsia="en-US"/>
    </w:rPr>
  </w:style>
  <w:style w:type="paragraph" w:styleId="IndexHeading">
    <w:name w:val="index heading"/>
    <w:basedOn w:val="Normal"/>
    <w:next w:val="Index1"/>
    <w:rsid w:val="004C0827"/>
    <w:pPr>
      <w:overflowPunct/>
      <w:autoSpaceDE/>
      <w:autoSpaceDN/>
      <w:adjustRightInd/>
      <w:textAlignment w:val="auto"/>
    </w:pPr>
    <w:rPr>
      <w:rFonts w:asciiTheme="majorHAnsi" w:eastAsiaTheme="majorEastAsia" w:hAnsiTheme="majorHAnsi" w:cstheme="majorBidi"/>
      <w:b/>
      <w:bCs/>
      <w:color w:val="auto"/>
      <w:lang w:val="en-GB" w:eastAsia="en-US"/>
    </w:rPr>
  </w:style>
  <w:style w:type="paragraph" w:styleId="IntenseQuote">
    <w:name w:val="Intense Quote"/>
    <w:basedOn w:val="Normal"/>
    <w:next w:val="Normal"/>
    <w:link w:val="IntenseQuoteChar"/>
    <w:uiPriority w:val="30"/>
    <w:qFormat/>
    <w:rsid w:val="004C0827"/>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i/>
      <w:iCs/>
      <w:color w:val="5B9BD5" w:themeColor="accent1"/>
      <w:lang w:val="en-GB" w:eastAsia="en-US"/>
    </w:rPr>
  </w:style>
  <w:style w:type="character" w:customStyle="1" w:styleId="IntenseQuoteChar">
    <w:name w:val="Intense Quote Char"/>
    <w:basedOn w:val="DefaultParagraphFont"/>
    <w:link w:val="IntenseQuote"/>
    <w:uiPriority w:val="30"/>
    <w:rsid w:val="004C0827"/>
    <w:rPr>
      <w:rFonts w:eastAsia="Times New Roman"/>
      <w:i/>
      <w:iCs/>
      <w:color w:val="5B9BD5" w:themeColor="accent1"/>
      <w:lang w:val="en-GB" w:eastAsia="en-US"/>
    </w:rPr>
  </w:style>
  <w:style w:type="paragraph" w:styleId="ListBullet">
    <w:name w:val="List Bullet"/>
    <w:basedOn w:val="Normal"/>
    <w:rsid w:val="004C0827"/>
    <w:pPr>
      <w:numPr>
        <w:numId w:val="1"/>
      </w:numPr>
      <w:overflowPunct/>
      <w:autoSpaceDE/>
      <w:autoSpaceDN/>
      <w:adjustRightInd/>
      <w:contextualSpacing/>
      <w:textAlignment w:val="auto"/>
    </w:pPr>
    <w:rPr>
      <w:color w:val="auto"/>
      <w:lang w:val="en-GB" w:eastAsia="en-US"/>
    </w:rPr>
  </w:style>
  <w:style w:type="paragraph" w:styleId="ListBullet2">
    <w:name w:val="List Bullet 2"/>
    <w:basedOn w:val="Normal"/>
    <w:rsid w:val="004C0827"/>
    <w:pPr>
      <w:tabs>
        <w:tab w:val="num" w:pos="720"/>
      </w:tabs>
      <w:overflowPunct/>
      <w:autoSpaceDE/>
      <w:autoSpaceDN/>
      <w:adjustRightInd/>
      <w:ind w:left="720" w:hanging="720"/>
      <w:contextualSpacing/>
      <w:textAlignment w:val="auto"/>
    </w:pPr>
    <w:rPr>
      <w:color w:val="auto"/>
      <w:lang w:val="en-GB" w:eastAsia="en-US"/>
    </w:rPr>
  </w:style>
  <w:style w:type="paragraph" w:styleId="ListBullet3">
    <w:name w:val="List Bullet 3"/>
    <w:basedOn w:val="Normal"/>
    <w:rsid w:val="004C0827"/>
    <w:pPr>
      <w:tabs>
        <w:tab w:val="num" w:pos="720"/>
      </w:tabs>
      <w:overflowPunct/>
      <w:autoSpaceDE/>
      <w:autoSpaceDN/>
      <w:adjustRightInd/>
      <w:ind w:left="720" w:hanging="720"/>
      <w:contextualSpacing/>
      <w:textAlignment w:val="auto"/>
    </w:pPr>
    <w:rPr>
      <w:color w:val="auto"/>
      <w:lang w:val="en-GB" w:eastAsia="en-US"/>
    </w:rPr>
  </w:style>
  <w:style w:type="paragraph" w:styleId="ListBullet4">
    <w:name w:val="List Bullet 4"/>
    <w:basedOn w:val="Normal"/>
    <w:rsid w:val="004C0827"/>
    <w:pPr>
      <w:tabs>
        <w:tab w:val="num" w:pos="720"/>
      </w:tabs>
      <w:overflowPunct/>
      <w:autoSpaceDE/>
      <w:autoSpaceDN/>
      <w:adjustRightInd/>
      <w:ind w:left="720" w:hanging="720"/>
      <w:contextualSpacing/>
      <w:textAlignment w:val="auto"/>
    </w:pPr>
    <w:rPr>
      <w:color w:val="auto"/>
      <w:lang w:val="en-GB" w:eastAsia="en-US"/>
    </w:rPr>
  </w:style>
  <w:style w:type="paragraph" w:styleId="ListBullet5">
    <w:name w:val="List Bullet 5"/>
    <w:basedOn w:val="Normal"/>
    <w:rsid w:val="004C0827"/>
    <w:pPr>
      <w:tabs>
        <w:tab w:val="num" w:pos="720"/>
      </w:tabs>
      <w:overflowPunct/>
      <w:autoSpaceDE/>
      <w:autoSpaceDN/>
      <w:adjustRightInd/>
      <w:ind w:left="720" w:hanging="720"/>
      <w:contextualSpacing/>
      <w:textAlignment w:val="auto"/>
    </w:pPr>
    <w:rPr>
      <w:color w:val="auto"/>
      <w:lang w:val="en-GB" w:eastAsia="en-US"/>
    </w:rPr>
  </w:style>
  <w:style w:type="paragraph" w:styleId="ListContinue">
    <w:name w:val="List Continue"/>
    <w:basedOn w:val="Normal"/>
    <w:rsid w:val="004C0827"/>
    <w:pPr>
      <w:overflowPunct/>
      <w:autoSpaceDE/>
      <w:autoSpaceDN/>
      <w:adjustRightInd/>
      <w:spacing w:after="120"/>
      <w:ind w:left="283"/>
      <w:contextualSpacing/>
      <w:textAlignment w:val="auto"/>
    </w:pPr>
    <w:rPr>
      <w:color w:val="auto"/>
      <w:lang w:val="en-GB" w:eastAsia="en-US"/>
    </w:rPr>
  </w:style>
  <w:style w:type="paragraph" w:styleId="ListContinue2">
    <w:name w:val="List Continue 2"/>
    <w:basedOn w:val="Normal"/>
    <w:rsid w:val="004C0827"/>
    <w:pPr>
      <w:overflowPunct/>
      <w:autoSpaceDE/>
      <w:autoSpaceDN/>
      <w:adjustRightInd/>
      <w:spacing w:after="120"/>
      <w:ind w:left="566"/>
      <w:contextualSpacing/>
      <w:textAlignment w:val="auto"/>
    </w:pPr>
    <w:rPr>
      <w:color w:val="auto"/>
      <w:lang w:val="en-GB" w:eastAsia="en-US"/>
    </w:rPr>
  </w:style>
  <w:style w:type="paragraph" w:styleId="ListContinue3">
    <w:name w:val="List Continue 3"/>
    <w:basedOn w:val="Normal"/>
    <w:rsid w:val="004C0827"/>
    <w:pPr>
      <w:overflowPunct/>
      <w:autoSpaceDE/>
      <w:autoSpaceDN/>
      <w:adjustRightInd/>
      <w:spacing w:after="120"/>
      <w:ind w:left="849"/>
      <w:contextualSpacing/>
      <w:textAlignment w:val="auto"/>
    </w:pPr>
    <w:rPr>
      <w:color w:val="auto"/>
      <w:lang w:val="en-GB" w:eastAsia="en-US"/>
    </w:rPr>
  </w:style>
  <w:style w:type="paragraph" w:styleId="ListContinue4">
    <w:name w:val="List Continue 4"/>
    <w:basedOn w:val="Normal"/>
    <w:rsid w:val="004C0827"/>
    <w:pPr>
      <w:overflowPunct/>
      <w:autoSpaceDE/>
      <w:autoSpaceDN/>
      <w:adjustRightInd/>
      <w:spacing w:after="120"/>
      <w:ind w:left="1132"/>
      <w:contextualSpacing/>
      <w:textAlignment w:val="auto"/>
    </w:pPr>
    <w:rPr>
      <w:color w:val="auto"/>
      <w:lang w:val="en-GB" w:eastAsia="en-US"/>
    </w:rPr>
  </w:style>
  <w:style w:type="paragraph" w:styleId="ListContinue5">
    <w:name w:val="List Continue 5"/>
    <w:basedOn w:val="Normal"/>
    <w:rsid w:val="004C0827"/>
    <w:pPr>
      <w:overflowPunct/>
      <w:autoSpaceDE/>
      <w:autoSpaceDN/>
      <w:adjustRightInd/>
      <w:spacing w:after="120"/>
      <w:ind w:left="1415"/>
      <w:contextualSpacing/>
      <w:textAlignment w:val="auto"/>
    </w:pPr>
    <w:rPr>
      <w:color w:val="auto"/>
      <w:lang w:val="en-GB" w:eastAsia="en-US"/>
    </w:rPr>
  </w:style>
  <w:style w:type="paragraph" w:styleId="ListNumber">
    <w:name w:val="List Number"/>
    <w:basedOn w:val="Normal"/>
    <w:rsid w:val="004C0827"/>
    <w:pPr>
      <w:tabs>
        <w:tab w:val="num" w:pos="720"/>
      </w:tabs>
      <w:overflowPunct/>
      <w:autoSpaceDE/>
      <w:autoSpaceDN/>
      <w:adjustRightInd/>
      <w:ind w:left="720" w:hanging="720"/>
      <w:contextualSpacing/>
      <w:textAlignment w:val="auto"/>
    </w:pPr>
    <w:rPr>
      <w:color w:val="auto"/>
      <w:lang w:val="en-GB" w:eastAsia="en-US"/>
    </w:rPr>
  </w:style>
  <w:style w:type="paragraph" w:styleId="ListNumber2">
    <w:name w:val="List Number 2"/>
    <w:basedOn w:val="Normal"/>
    <w:rsid w:val="004C0827"/>
    <w:pPr>
      <w:tabs>
        <w:tab w:val="num" w:pos="720"/>
      </w:tabs>
      <w:overflowPunct/>
      <w:autoSpaceDE/>
      <w:autoSpaceDN/>
      <w:adjustRightInd/>
      <w:ind w:left="720" w:hanging="720"/>
      <w:contextualSpacing/>
      <w:textAlignment w:val="auto"/>
    </w:pPr>
    <w:rPr>
      <w:color w:val="auto"/>
      <w:lang w:val="en-GB" w:eastAsia="en-US"/>
    </w:rPr>
  </w:style>
  <w:style w:type="paragraph" w:styleId="ListNumber3">
    <w:name w:val="List Number 3"/>
    <w:basedOn w:val="Normal"/>
    <w:rsid w:val="004C0827"/>
    <w:pPr>
      <w:tabs>
        <w:tab w:val="num" w:pos="720"/>
      </w:tabs>
      <w:overflowPunct/>
      <w:autoSpaceDE/>
      <w:autoSpaceDN/>
      <w:adjustRightInd/>
      <w:ind w:left="720" w:hanging="720"/>
      <w:contextualSpacing/>
      <w:textAlignment w:val="auto"/>
    </w:pPr>
    <w:rPr>
      <w:color w:val="auto"/>
      <w:lang w:val="en-GB" w:eastAsia="en-US"/>
    </w:rPr>
  </w:style>
  <w:style w:type="paragraph" w:styleId="ListNumber4">
    <w:name w:val="List Number 4"/>
    <w:basedOn w:val="Normal"/>
    <w:rsid w:val="004C0827"/>
    <w:pPr>
      <w:tabs>
        <w:tab w:val="num" w:pos="720"/>
      </w:tabs>
      <w:overflowPunct/>
      <w:autoSpaceDE/>
      <w:autoSpaceDN/>
      <w:adjustRightInd/>
      <w:ind w:left="720" w:hanging="720"/>
      <w:contextualSpacing/>
      <w:textAlignment w:val="auto"/>
    </w:pPr>
    <w:rPr>
      <w:color w:val="auto"/>
      <w:lang w:val="en-GB" w:eastAsia="en-US"/>
    </w:rPr>
  </w:style>
  <w:style w:type="paragraph" w:styleId="ListNumber5">
    <w:name w:val="List Number 5"/>
    <w:basedOn w:val="Normal"/>
    <w:rsid w:val="004C0827"/>
    <w:pPr>
      <w:tabs>
        <w:tab w:val="num" w:pos="720"/>
      </w:tabs>
      <w:overflowPunct/>
      <w:autoSpaceDE/>
      <w:autoSpaceDN/>
      <w:adjustRightInd/>
      <w:ind w:left="720" w:hanging="720"/>
      <w:contextualSpacing/>
      <w:textAlignment w:val="auto"/>
    </w:pPr>
    <w:rPr>
      <w:color w:val="auto"/>
      <w:lang w:val="en-GB" w:eastAsia="en-US"/>
    </w:rPr>
  </w:style>
  <w:style w:type="paragraph" w:styleId="MacroText">
    <w:name w:val="macro"/>
    <w:link w:val="MacroTextChar"/>
    <w:rsid w:val="004C082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4C0827"/>
    <w:rPr>
      <w:rFonts w:ascii="Consolas" w:eastAsia="Times New Roman" w:hAnsi="Consolas"/>
      <w:lang w:val="en-GB" w:eastAsia="en-US"/>
    </w:rPr>
  </w:style>
  <w:style w:type="paragraph" w:styleId="MessageHeader">
    <w:name w:val="Message Header"/>
    <w:basedOn w:val="Normal"/>
    <w:link w:val="MessageHeaderChar"/>
    <w:rsid w:val="004C082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color w:val="auto"/>
      <w:sz w:val="24"/>
      <w:szCs w:val="24"/>
      <w:lang w:val="en-GB" w:eastAsia="en-US"/>
    </w:rPr>
  </w:style>
  <w:style w:type="character" w:customStyle="1" w:styleId="MessageHeaderChar">
    <w:name w:val="Message Header Char"/>
    <w:basedOn w:val="DefaultParagraphFont"/>
    <w:link w:val="MessageHeader"/>
    <w:rsid w:val="004C082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C0827"/>
    <w:rPr>
      <w:lang w:val="en-GB" w:eastAsia="en-US"/>
    </w:rPr>
  </w:style>
  <w:style w:type="paragraph" w:styleId="NoteHeading">
    <w:name w:val="Note Heading"/>
    <w:basedOn w:val="Normal"/>
    <w:next w:val="Normal"/>
    <w:link w:val="NoteHeadingChar"/>
    <w:rsid w:val="004C0827"/>
    <w:pPr>
      <w:overflowPunct/>
      <w:autoSpaceDE/>
      <w:autoSpaceDN/>
      <w:adjustRightInd/>
      <w:spacing w:after="0"/>
      <w:textAlignment w:val="auto"/>
    </w:pPr>
    <w:rPr>
      <w:color w:val="auto"/>
      <w:lang w:val="en-GB" w:eastAsia="en-US"/>
    </w:rPr>
  </w:style>
  <w:style w:type="character" w:customStyle="1" w:styleId="NoteHeadingChar">
    <w:name w:val="Note Heading Char"/>
    <w:basedOn w:val="DefaultParagraphFont"/>
    <w:link w:val="NoteHeading"/>
    <w:rsid w:val="004C0827"/>
    <w:rPr>
      <w:rFonts w:eastAsia="Times New Roman"/>
      <w:lang w:val="en-GB" w:eastAsia="en-US"/>
    </w:rPr>
  </w:style>
  <w:style w:type="paragraph" w:styleId="PlainText">
    <w:name w:val="Plain Text"/>
    <w:basedOn w:val="Normal"/>
    <w:link w:val="PlainTextChar"/>
    <w:rsid w:val="004C0827"/>
    <w:pPr>
      <w:overflowPunct/>
      <w:autoSpaceDE/>
      <w:autoSpaceDN/>
      <w:adjustRightInd/>
      <w:spacing w:after="0"/>
      <w:textAlignment w:val="auto"/>
    </w:pPr>
    <w:rPr>
      <w:rFonts w:ascii="Consolas" w:hAnsi="Consolas"/>
      <w:color w:val="auto"/>
      <w:sz w:val="21"/>
      <w:szCs w:val="21"/>
      <w:lang w:val="en-GB" w:eastAsia="en-US"/>
    </w:rPr>
  </w:style>
  <w:style w:type="character" w:customStyle="1" w:styleId="PlainTextChar">
    <w:name w:val="Plain Text Char"/>
    <w:basedOn w:val="DefaultParagraphFont"/>
    <w:link w:val="PlainText"/>
    <w:rsid w:val="004C0827"/>
    <w:rPr>
      <w:rFonts w:ascii="Consolas" w:eastAsia="Times New Roman" w:hAnsi="Consolas"/>
      <w:sz w:val="21"/>
      <w:szCs w:val="21"/>
      <w:lang w:val="en-GB" w:eastAsia="en-US"/>
    </w:rPr>
  </w:style>
  <w:style w:type="paragraph" w:styleId="Salutation">
    <w:name w:val="Salutation"/>
    <w:basedOn w:val="Normal"/>
    <w:next w:val="Normal"/>
    <w:link w:val="SalutationChar"/>
    <w:rsid w:val="004C0827"/>
    <w:pPr>
      <w:overflowPunct/>
      <w:autoSpaceDE/>
      <w:autoSpaceDN/>
      <w:adjustRightInd/>
      <w:textAlignment w:val="auto"/>
    </w:pPr>
    <w:rPr>
      <w:color w:val="auto"/>
      <w:lang w:val="en-GB" w:eastAsia="en-US"/>
    </w:rPr>
  </w:style>
  <w:style w:type="character" w:customStyle="1" w:styleId="SalutationChar">
    <w:name w:val="Salutation Char"/>
    <w:basedOn w:val="DefaultParagraphFont"/>
    <w:link w:val="Salutation"/>
    <w:rsid w:val="004C0827"/>
    <w:rPr>
      <w:rFonts w:eastAsia="Times New Roman"/>
      <w:lang w:val="en-GB" w:eastAsia="en-US"/>
    </w:rPr>
  </w:style>
  <w:style w:type="paragraph" w:styleId="Signature">
    <w:name w:val="Signature"/>
    <w:basedOn w:val="Normal"/>
    <w:link w:val="SignatureChar"/>
    <w:rsid w:val="004C0827"/>
    <w:pPr>
      <w:overflowPunct/>
      <w:autoSpaceDE/>
      <w:autoSpaceDN/>
      <w:adjustRightInd/>
      <w:spacing w:after="0"/>
      <w:ind w:left="4252"/>
      <w:textAlignment w:val="auto"/>
    </w:pPr>
    <w:rPr>
      <w:color w:val="auto"/>
      <w:lang w:val="en-GB" w:eastAsia="en-US"/>
    </w:rPr>
  </w:style>
  <w:style w:type="character" w:customStyle="1" w:styleId="SignatureChar">
    <w:name w:val="Signature Char"/>
    <w:basedOn w:val="DefaultParagraphFont"/>
    <w:link w:val="Signature"/>
    <w:rsid w:val="004C0827"/>
    <w:rPr>
      <w:rFonts w:eastAsia="Times New Roman"/>
      <w:lang w:val="en-GB" w:eastAsia="en-US"/>
    </w:rPr>
  </w:style>
  <w:style w:type="paragraph" w:styleId="Subtitle">
    <w:name w:val="Subtitle"/>
    <w:basedOn w:val="Normal"/>
    <w:next w:val="Normal"/>
    <w:link w:val="SubtitleChar"/>
    <w:uiPriority w:val="11"/>
    <w:qFormat/>
    <w:pPr>
      <w:spacing w:after="160"/>
    </w:pPr>
    <w:rPr>
      <w:rFonts w:ascii="DengXian" w:eastAsia="DengXian" w:hAnsi="DengXian" w:cs="DengXian"/>
      <w:color w:val="5A5A5A"/>
      <w:sz w:val="22"/>
      <w:szCs w:val="22"/>
    </w:rPr>
  </w:style>
  <w:style w:type="character" w:customStyle="1" w:styleId="SubtitleChar">
    <w:name w:val="Subtitle Char"/>
    <w:basedOn w:val="DefaultParagraphFont"/>
    <w:link w:val="Subtitle"/>
    <w:rsid w:val="004C0827"/>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C0827"/>
    <w:pPr>
      <w:overflowPunct/>
      <w:autoSpaceDE/>
      <w:autoSpaceDN/>
      <w:adjustRightInd/>
      <w:spacing w:after="0"/>
      <w:ind w:left="200" w:hanging="200"/>
      <w:textAlignment w:val="auto"/>
    </w:pPr>
    <w:rPr>
      <w:color w:val="auto"/>
      <w:lang w:val="en-GB" w:eastAsia="en-US"/>
    </w:rPr>
  </w:style>
  <w:style w:type="paragraph" w:styleId="TableofFigures">
    <w:name w:val="table of figures"/>
    <w:basedOn w:val="Normal"/>
    <w:next w:val="Normal"/>
    <w:rsid w:val="004C0827"/>
    <w:pPr>
      <w:overflowPunct/>
      <w:autoSpaceDE/>
      <w:autoSpaceDN/>
      <w:adjustRightInd/>
      <w:spacing w:after="0"/>
      <w:textAlignment w:val="auto"/>
    </w:pPr>
    <w:rPr>
      <w:color w:val="auto"/>
      <w:lang w:val="en-GB" w:eastAsia="en-US"/>
    </w:rPr>
  </w:style>
  <w:style w:type="character" w:customStyle="1" w:styleId="TitleChar">
    <w:name w:val="Title Char"/>
    <w:basedOn w:val="DefaultParagraphFont"/>
    <w:link w:val="Title"/>
    <w:rsid w:val="004C082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C0827"/>
    <w:pPr>
      <w:overflowPunct/>
      <w:autoSpaceDE/>
      <w:autoSpaceDN/>
      <w:adjustRightInd/>
      <w:spacing w:before="120"/>
      <w:textAlignment w:val="auto"/>
    </w:pPr>
    <w:rPr>
      <w:rFonts w:asciiTheme="majorHAnsi" w:eastAsiaTheme="majorEastAsia" w:hAnsiTheme="majorHAnsi" w:cstheme="majorBidi"/>
      <w:b/>
      <w:bCs/>
      <w:color w:val="auto"/>
      <w:sz w:val="24"/>
      <w:szCs w:val="24"/>
      <w:lang w:val="en-GB" w:eastAsia="en-US"/>
    </w:rPr>
  </w:style>
  <w:style w:type="table" w:customStyle="1" w:styleId="a">
    <w:basedOn w:val="TableNormal"/>
    <w:tblPr>
      <w:tblStyleRowBandSize w:val="1"/>
      <w:tblStyleColBandSize w:val="1"/>
      <w:tblCellMar>
        <w:left w:w="42" w:type="dxa"/>
        <w:right w:w="42" w:type="dxa"/>
      </w:tblCellMar>
    </w:tblPr>
  </w:style>
  <w:style w:type="table" w:customStyle="1" w:styleId="a0">
    <w:basedOn w:val="TableNormal"/>
    <w:tblPr>
      <w:tblStyleRowBandSize w:val="1"/>
      <w:tblStyleColBandSize w:val="1"/>
      <w:tblCellMar>
        <w:left w:w="42" w:type="dxa"/>
        <w:right w:w="42" w:type="dxa"/>
      </w:tblCellMar>
    </w:tblPr>
  </w:style>
  <w:style w:type="table" w:customStyle="1" w:styleId="a1">
    <w:basedOn w:val="TableNormal"/>
    <w:tblPr>
      <w:tblStyleRowBandSize w:val="1"/>
      <w:tblStyleColBandSize w:val="1"/>
      <w:tblCellMar>
        <w:left w:w="42" w:type="dxa"/>
        <w:right w:w="42"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T3JQ2xOsnKG4ShfdwiSnTOtjiBw==">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11721</Words>
  <Characters>66815</Characters>
  <Application>Microsoft Office Word</Application>
  <DocSecurity>0</DocSecurity>
  <Lines>556</Lines>
  <Paragraphs>156</Paragraphs>
  <ScaleCrop>false</ScaleCrop>
  <Company/>
  <LinksUpToDate>false</LinksUpToDate>
  <CharactersWithSpaces>78380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Curt Wong</cp:lastModifiedBy>
  <cp:revision>2</cp:revision>
  <dcterms:created xsi:type="dcterms:W3CDTF">2023-02-10T18:14:00Z</dcterms:created>
  <dcterms:modified xsi:type="dcterms:W3CDTF">2023-02-10T18:14:00Z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ies>
</file>